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83B8" w14:textId="77777777" w:rsidR="00000000" w:rsidRDefault="00000000">
      <w:pPr>
        <w:pStyle w:val="NoSpacing"/>
        <w:rPr>
          <w:rFonts w:ascii="Times New Roman" w:hAnsi="Times New Roman"/>
          <w:lang w:val="sr-Latn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1920"/>
        <w:gridCol w:w="890"/>
        <w:gridCol w:w="2320"/>
        <w:gridCol w:w="1282"/>
      </w:tblGrid>
      <w:tr w:rsidR="00000000" w14:paraId="742B84C2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9EA14C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Студијски програм: 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Oсновне струковне студије - Струковни медицинско-лабораторијски технолог</w:t>
            </w:r>
          </w:p>
        </w:tc>
      </w:tr>
      <w:tr w:rsidR="00000000" w14:paraId="07D47454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490F359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Назив предмета: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Основи микробиологије 1</w:t>
            </w:r>
          </w:p>
        </w:tc>
      </w:tr>
      <w:tr w:rsidR="00000000" w14:paraId="205F3579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65E07D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Статус предмета: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Oбавезни</w:t>
            </w:r>
          </w:p>
        </w:tc>
      </w:tr>
      <w:tr w:rsidR="00000000" w14:paraId="487A35E0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F93142E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Број ЕСПБ: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5</w:t>
            </w:r>
          </w:p>
        </w:tc>
      </w:tr>
      <w:tr w:rsidR="00000000" w14:paraId="0C1EFDB0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371B44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Услов: 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Уписан трећи семестар</w:t>
            </w:r>
          </w:p>
        </w:tc>
      </w:tr>
      <w:tr w:rsidR="00000000" w14:paraId="52A6E47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F70B40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Циљ предмета</w:t>
            </w:r>
          </w:p>
          <w:p w14:paraId="6F776692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Омогућити студентима стицање основних знања о: класификацији микроорганизама, структури и грађи микроорганизама, патогености и вируленцији микроорганизама, стерилизацији, дезинфекцији и антимикробним лековима, најважнијим микробиолошким техникама, микроскопском испитивању микроорганизама, култивацији микроорганизама, техникама идентификације микроорганизама, имунолошко/серолошким техникама, медицински најзначајнијим грам негативним и грам позитивним бактеријама, микобактеријама, спирохетама, хламидијама и рикецијама.</w:t>
            </w:r>
          </w:p>
        </w:tc>
      </w:tr>
      <w:tr w:rsidR="00000000" w14:paraId="09CBA482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79701E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Исход предмета </w:t>
            </w:r>
          </w:p>
          <w:p w14:paraId="27307A2C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По завршетку наставе из предмета Основи микробиологије 1 од студента се очекује да савлада следеће вештине: основне технике лабораторијског рада, основне микробиолошке технике, препознавање и идентификација различитих форми морфологије бактерија, распознавање карактеристика раста бактерија у различитим </w:t>
            </w:r>
            <w:r>
              <w:rPr>
                <w:rFonts w:ascii="Times New Roman" w:eastAsia="Times New Roman" w:hAnsi="Times New Roman"/>
                <w:i/>
                <w:noProof w:val="0"/>
                <w:sz w:val="20"/>
                <w:szCs w:val="20"/>
                <w:lang w:val="sr-Cyrl-RS" w:eastAsia="sr-Cyrl-CS"/>
              </w:rPr>
              <w:t>in vitro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 условима, да опишу различите врсте бактеријских колонија, одређивање величине популације бактерија или спора у култури, засејавање и култивација бактерија на одговарајућим подлогама, испитивање осетљивости бактерија на антибиотике.</w:t>
            </w:r>
          </w:p>
        </w:tc>
      </w:tr>
      <w:tr w:rsidR="00000000" w14:paraId="1891D74A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472BD61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Садржај предмета</w:t>
            </w:r>
          </w:p>
          <w:p w14:paraId="20D82E3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Теоријска настава</w:t>
            </w:r>
          </w:p>
          <w:p w14:paraId="2072F1F8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Биологија бактеријских ћелија; Нормална микрофлора; Успостављање инфекције; Антибиотици; Стерилизација и дезинфекција; G+ коке; Грам негативне коке; Хемофилни и други пробирљиви Грам негативни бацили; Цревне бактерије које изазивају секреторну дијареjу; Инвазивне гастроинтестиналне инфекције; Неинвазивне гастроинтестиналне и интраабдоминалне инфекције; Зоонозе; Анаеробни G+ бацили; Микобактерије; Спиралне бактерије; Интрацелуларне бактерије; Микробиолошке лабораторијске технике.</w:t>
            </w:r>
          </w:p>
          <w:p w14:paraId="74B96AB7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Практична настава (вежбе)</w:t>
            </w:r>
          </w:p>
          <w:p w14:paraId="083FF475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Биологија бактеријских ћелија; Нормална микрофлора; Успостављање инфекције; Антибиотици; Стерилизација и дезинфекција; G+ коке; Грам негативне коке; Хемофилни и други пробирљиви Грам негативни бацили; Цревне бактерије које изазивају секреторну дијареjу; Инвазивне гастроинтестиналне инфекције; Неинвазивне гастроинтестиналне и интраабдоминалне инфекције; Зоонозе; Анаеробни G+ бацили; Микобактерије; Спиралне бактерије; Интрацелуларне бактерије; Микробиолошке лабораторијске технике.</w:t>
            </w:r>
          </w:p>
        </w:tc>
      </w:tr>
      <w:tr w:rsidR="00000000" w14:paraId="6628533A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DFD00DC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Литература </w:t>
            </w:r>
          </w:p>
          <w:p w14:paraId="5E16BCA1" w14:textId="77777777" w:rsidR="00000000" w:rsidRDefault="00000000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426" w:hanging="426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 xml:space="preserve">Engleberg, N. C. (2012). </w:t>
            </w:r>
            <w:r>
              <w:rPr>
                <w:rFonts w:ascii="Times New Roman" w:eastAsia="Times New Roman" w:hAnsi="Times New Roman"/>
                <w:bCs/>
                <w:i/>
                <w:iCs/>
                <w:noProof w:val="0"/>
                <w:sz w:val="20"/>
                <w:szCs w:val="20"/>
                <w:lang w:val="sr-Cyrl-RS" w:eastAsia="sr-Cyrl-CS"/>
              </w:rPr>
              <w:t>Schaechter's Mechanisms of Microbial Disease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.Philadelphia: Wolters Kluwer</w:t>
            </w:r>
          </w:p>
          <w:p w14:paraId="294F5BFC" w14:textId="77777777" w:rsidR="00000000" w:rsidRDefault="00000000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426" w:hanging="426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Jovanović, T. (2000). </w:t>
            </w: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Praktikum iz mikrobiologije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. Beograd: Savremena administracija</w:t>
            </w:r>
          </w:p>
          <w:p w14:paraId="648890CF" w14:textId="77777777" w:rsidR="00000000" w:rsidRDefault="00000000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426" w:hanging="426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Levinson, W. (2020). </w:t>
            </w: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Medical Microbiology and Immunology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. New York. McGraw-Hill.</w:t>
            </w:r>
          </w:p>
        </w:tc>
      </w:tr>
      <w:tr w:rsidR="00000000" w14:paraId="09C61317" w14:textId="77777777" w:rsidTr="00013AF3">
        <w:trPr>
          <w:trHeight w:val="227"/>
          <w:jc w:val="center"/>
        </w:trPr>
        <w:tc>
          <w:tcPr>
            <w:tcW w:w="1670" w:type="pct"/>
            <w:vAlign w:val="center"/>
          </w:tcPr>
          <w:p w14:paraId="340DC5D7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Број часова </w:t>
            </w: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 xml:space="preserve"> активне наставе: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60</w:t>
            </w:r>
          </w:p>
        </w:tc>
        <w:tc>
          <w:tcPr>
            <w:tcW w:w="1459" w:type="pct"/>
            <w:gridSpan w:val="2"/>
            <w:vAlign w:val="center"/>
          </w:tcPr>
          <w:p w14:paraId="0F6BA6EB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 xml:space="preserve">Теоријска настава: 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30</w:t>
            </w:r>
          </w:p>
        </w:tc>
        <w:tc>
          <w:tcPr>
            <w:tcW w:w="1870" w:type="pct"/>
            <w:gridSpan w:val="2"/>
            <w:vAlign w:val="center"/>
          </w:tcPr>
          <w:p w14:paraId="2FEF48BC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 xml:space="preserve">Практична настава (вежбе): 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30</w:t>
            </w:r>
          </w:p>
        </w:tc>
      </w:tr>
      <w:tr w:rsidR="00000000" w14:paraId="5F536115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D7151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Методе извођења наставе</w:t>
            </w:r>
          </w:p>
          <w:p w14:paraId="6C504AD3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Предавања, вежбе, рад у малим групама</w:t>
            </w:r>
          </w:p>
        </w:tc>
      </w:tr>
      <w:tr w:rsidR="00000000" w14:paraId="1A4EE60E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CC05A2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Оцена  знања (максимални број поена 100)</w:t>
            </w:r>
          </w:p>
        </w:tc>
      </w:tr>
      <w:tr w:rsidR="00000000" w14:paraId="1A2BAD22" w14:textId="77777777" w:rsidTr="00013AF3">
        <w:trPr>
          <w:trHeight w:val="227"/>
          <w:jc w:val="center"/>
        </w:trPr>
        <w:tc>
          <w:tcPr>
            <w:tcW w:w="1670" w:type="pct"/>
            <w:vAlign w:val="center"/>
          </w:tcPr>
          <w:p w14:paraId="5FDC6BCB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noProof w:val="0"/>
                <w:sz w:val="20"/>
                <w:szCs w:val="20"/>
                <w:lang w:val="sr-Cyrl-RS" w:eastAsia="sr-Cyrl-CS"/>
              </w:rPr>
              <w:t>Предиспитне обавезе</w:t>
            </w:r>
          </w:p>
        </w:tc>
        <w:tc>
          <w:tcPr>
            <w:tcW w:w="997" w:type="pct"/>
            <w:vAlign w:val="center"/>
          </w:tcPr>
          <w:p w14:paraId="26203A3E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>поена</w:t>
            </w:r>
          </w:p>
        </w:tc>
        <w:tc>
          <w:tcPr>
            <w:tcW w:w="1667" w:type="pct"/>
            <w:gridSpan w:val="2"/>
            <w:vAlign w:val="center"/>
          </w:tcPr>
          <w:p w14:paraId="3D671ACA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noProof w:val="0"/>
                <w:sz w:val="20"/>
                <w:szCs w:val="20"/>
                <w:lang w:val="sr-Cyrl-RS" w:eastAsia="sr-Cyrl-CS"/>
              </w:rPr>
              <w:t xml:space="preserve">Завршни испит </w:t>
            </w:r>
          </w:p>
        </w:tc>
        <w:tc>
          <w:tcPr>
            <w:tcW w:w="665" w:type="pct"/>
            <w:vAlign w:val="center"/>
          </w:tcPr>
          <w:p w14:paraId="377B8F0D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>поена</w:t>
            </w:r>
          </w:p>
        </w:tc>
      </w:tr>
      <w:tr w:rsidR="00000000" w14:paraId="6A2B8226" w14:textId="77777777" w:rsidTr="00013AF3">
        <w:trPr>
          <w:trHeight w:val="227"/>
          <w:jc w:val="center"/>
        </w:trPr>
        <w:tc>
          <w:tcPr>
            <w:tcW w:w="1670" w:type="pct"/>
            <w:vAlign w:val="center"/>
          </w:tcPr>
          <w:p w14:paraId="189DA8CD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активност у току предавања</w:t>
            </w:r>
          </w:p>
        </w:tc>
        <w:tc>
          <w:tcPr>
            <w:tcW w:w="997" w:type="pct"/>
            <w:vAlign w:val="center"/>
          </w:tcPr>
          <w:p w14:paraId="736183D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15</w:t>
            </w:r>
          </w:p>
        </w:tc>
        <w:tc>
          <w:tcPr>
            <w:tcW w:w="1667" w:type="pct"/>
            <w:gridSpan w:val="2"/>
            <w:vAlign w:val="center"/>
          </w:tcPr>
          <w:p w14:paraId="7F0B6787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писмени испит</w:t>
            </w:r>
          </w:p>
        </w:tc>
        <w:tc>
          <w:tcPr>
            <w:tcW w:w="665" w:type="pct"/>
            <w:vAlign w:val="center"/>
          </w:tcPr>
          <w:p w14:paraId="738FAEA2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70</w:t>
            </w:r>
          </w:p>
        </w:tc>
      </w:tr>
      <w:tr w:rsidR="00000000" w14:paraId="66C39FF8" w14:textId="77777777" w:rsidTr="00013AF3">
        <w:trPr>
          <w:trHeight w:val="227"/>
          <w:jc w:val="center"/>
        </w:trPr>
        <w:tc>
          <w:tcPr>
            <w:tcW w:w="1670" w:type="pct"/>
            <w:vAlign w:val="center"/>
          </w:tcPr>
          <w:p w14:paraId="222CCB0A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практична настава (вежбе)</w:t>
            </w:r>
          </w:p>
        </w:tc>
        <w:tc>
          <w:tcPr>
            <w:tcW w:w="997" w:type="pct"/>
            <w:vAlign w:val="center"/>
          </w:tcPr>
          <w:p w14:paraId="2B76134E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15</w:t>
            </w:r>
          </w:p>
        </w:tc>
        <w:tc>
          <w:tcPr>
            <w:tcW w:w="1667" w:type="pct"/>
            <w:gridSpan w:val="2"/>
            <w:vAlign w:val="center"/>
          </w:tcPr>
          <w:p w14:paraId="6BCF548D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усмени испит</w:t>
            </w:r>
          </w:p>
        </w:tc>
        <w:tc>
          <w:tcPr>
            <w:tcW w:w="665" w:type="pct"/>
            <w:vAlign w:val="center"/>
          </w:tcPr>
          <w:p w14:paraId="0BEB8E6D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</w:pPr>
          </w:p>
        </w:tc>
      </w:tr>
      <w:tr w:rsidR="00000000" w14:paraId="6E43BA5C" w14:textId="77777777" w:rsidTr="00013AF3">
        <w:trPr>
          <w:trHeight w:val="227"/>
          <w:jc w:val="center"/>
        </w:trPr>
        <w:tc>
          <w:tcPr>
            <w:tcW w:w="1670" w:type="pct"/>
            <w:vAlign w:val="center"/>
          </w:tcPr>
          <w:p w14:paraId="79DCEC0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колоквијум-и</w:t>
            </w:r>
          </w:p>
        </w:tc>
        <w:tc>
          <w:tcPr>
            <w:tcW w:w="997" w:type="pct"/>
            <w:vAlign w:val="center"/>
          </w:tcPr>
          <w:p w14:paraId="2B57707B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5482F17A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практични испит</w:t>
            </w:r>
          </w:p>
        </w:tc>
        <w:tc>
          <w:tcPr>
            <w:tcW w:w="665" w:type="pct"/>
            <w:vAlign w:val="center"/>
          </w:tcPr>
          <w:p w14:paraId="3E76CA82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</w:p>
        </w:tc>
      </w:tr>
      <w:tr w:rsidR="00000000" w14:paraId="63370C08" w14:textId="77777777" w:rsidTr="00013AF3">
        <w:trPr>
          <w:trHeight w:val="227"/>
          <w:jc w:val="center"/>
        </w:trPr>
        <w:tc>
          <w:tcPr>
            <w:tcW w:w="1670" w:type="pct"/>
            <w:vAlign w:val="center"/>
          </w:tcPr>
          <w:p w14:paraId="37515328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семинар-и</w:t>
            </w:r>
          </w:p>
        </w:tc>
        <w:tc>
          <w:tcPr>
            <w:tcW w:w="997" w:type="pct"/>
            <w:vAlign w:val="center"/>
          </w:tcPr>
          <w:p w14:paraId="45F0098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24AB9F99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</w:p>
        </w:tc>
        <w:tc>
          <w:tcPr>
            <w:tcW w:w="665" w:type="pct"/>
            <w:vAlign w:val="center"/>
          </w:tcPr>
          <w:p w14:paraId="67167298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</w:p>
        </w:tc>
      </w:tr>
    </w:tbl>
    <w:p w14:paraId="51D56E70" w14:textId="77777777" w:rsidR="00024EBF" w:rsidRDefault="00024EBF">
      <w:pPr>
        <w:jc w:val="both"/>
        <w:rPr>
          <w:rFonts w:ascii="Times New Roman" w:hAnsi="Times New Roman"/>
          <w:color w:val="FF0000"/>
          <w:lang w:val="sr-Cyrl-RS"/>
        </w:rPr>
      </w:pPr>
    </w:p>
    <w:sectPr w:rsidR="00024EB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10A8"/>
    <w:multiLevelType w:val="hybridMultilevel"/>
    <w:tmpl w:val="80BEA084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67632"/>
    <w:multiLevelType w:val="hybridMultilevel"/>
    <w:tmpl w:val="AE30E044"/>
    <w:lvl w:ilvl="0" w:tplc="D21294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470157">
    <w:abstractNumId w:val="1"/>
  </w:num>
  <w:num w:numId="2" w16cid:durableId="78003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8B"/>
    <w:rsid w:val="00013AF3"/>
    <w:rsid w:val="00024EBF"/>
    <w:rsid w:val="004A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9BAD"/>
  <w15:chartTrackingRefBased/>
  <w15:docId w15:val="{2DA478D4-5A88-4188-BE4B-330642DB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noProof/>
      <w:sz w:val="22"/>
      <w:szCs w:val="22"/>
      <w:lang w:val="af-ZA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noProof/>
      <w:sz w:val="22"/>
      <w:szCs w:val="22"/>
      <w:lang w:val="af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assbeograd@outlook.com</dc:creator>
  <cp:keywords/>
  <cp:lastModifiedBy>Sistem administrator FMN</cp:lastModifiedBy>
  <cp:revision>2</cp:revision>
  <cp:lastPrinted>2023-03-07T07:33:00Z</cp:lastPrinted>
  <dcterms:created xsi:type="dcterms:W3CDTF">2026-08-07T08:08:00Z</dcterms:created>
  <dcterms:modified xsi:type="dcterms:W3CDTF">2026-08-07T08:08:00Z</dcterms:modified>
</cp:coreProperties>
</file>