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5"/>
        <w:gridCol w:w="347"/>
        <w:gridCol w:w="1640"/>
        <w:gridCol w:w="1315"/>
        <w:gridCol w:w="1775"/>
        <w:gridCol w:w="1540"/>
      </w:tblGrid>
      <w:tr w:rsidR="00022B1D" w:rsidRPr="003F447B" w:rsidTr="002073EA">
        <w:trPr>
          <w:trHeight w:val="227"/>
          <w:jc w:val="center"/>
        </w:trPr>
        <w:tc>
          <w:tcPr>
            <w:tcW w:w="5000" w:type="pct"/>
            <w:gridSpan w:val="6"/>
            <w:tcBorders>
              <w:right w:val="single" w:sz="4" w:space="0" w:color="auto"/>
            </w:tcBorders>
          </w:tcPr>
          <w:p w:rsidR="00022B1D" w:rsidRPr="003F447B" w:rsidRDefault="00022B1D" w:rsidP="002073EA">
            <w:pPr>
              <w:widowControl w:val="0"/>
              <w:autoSpaceDE w:val="0"/>
              <w:autoSpaceDN w:val="0"/>
              <w:adjustRightInd w:val="0"/>
              <w:jc w:val="both"/>
              <w:rPr>
                <w:b/>
                <w:bCs/>
                <w:color w:val="000000" w:themeColor="text1"/>
              </w:rPr>
            </w:pPr>
            <w:r w:rsidRPr="003F447B">
              <w:rPr>
                <w:b/>
                <w:bCs/>
                <w:color w:val="000000" w:themeColor="text1"/>
              </w:rPr>
              <w:t xml:space="preserve">Study program: </w:t>
            </w:r>
            <w:r w:rsidRPr="003F447B">
              <w:rPr>
                <w:bCs/>
                <w:color w:val="000000" w:themeColor="text1"/>
              </w:rPr>
              <w:t>Integrated academic studies of pharmacy</w:t>
            </w:r>
          </w:p>
        </w:tc>
      </w:tr>
      <w:tr w:rsidR="00022B1D" w:rsidRPr="003F447B" w:rsidTr="002073EA">
        <w:trPr>
          <w:trHeight w:val="227"/>
          <w:jc w:val="center"/>
        </w:trPr>
        <w:tc>
          <w:tcPr>
            <w:tcW w:w="5000" w:type="pct"/>
            <w:gridSpan w:val="6"/>
            <w:tcBorders>
              <w:right w:val="single" w:sz="4" w:space="0" w:color="auto"/>
            </w:tcBorders>
            <w:vAlign w:val="center"/>
          </w:tcPr>
          <w:p w:rsidR="00022B1D" w:rsidRPr="003F447B" w:rsidRDefault="00022B1D" w:rsidP="002073EA">
            <w:pPr>
              <w:pStyle w:val="Heading1"/>
              <w:spacing w:before="0" w:after="0"/>
              <w:jc w:val="both"/>
              <w:rPr>
                <w:rFonts w:ascii="Times New Roman" w:hAnsi="Times New Roman" w:cs="Times New Roman"/>
                <w:color w:val="000000" w:themeColor="text1"/>
                <w:sz w:val="20"/>
                <w:szCs w:val="20"/>
              </w:rPr>
            </w:pPr>
            <w:r w:rsidRPr="003F447B">
              <w:rPr>
                <w:rFonts w:ascii="Times New Roman" w:hAnsi="Times New Roman" w:cs="Times New Roman"/>
                <w:b/>
                <w:bCs/>
                <w:color w:val="000000" w:themeColor="text1"/>
                <w:sz w:val="20"/>
                <w:szCs w:val="20"/>
                <w:lang w:val="sr-Cyrl-CS"/>
              </w:rPr>
              <w:t>Course unit:</w:t>
            </w:r>
            <w:r w:rsidRPr="003F447B">
              <w:rPr>
                <w:rFonts w:ascii="Times New Roman" w:hAnsi="Times New Roman" w:cs="Times New Roman"/>
                <w:b/>
                <w:bCs/>
                <w:color w:val="000000" w:themeColor="text1"/>
                <w:sz w:val="20"/>
                <w:szCs w:val="20"/>
                <w:lang w:val="en-US"/>
              </w:rPr>
              <w:t xml:space="preserve"> </w:t>
            </w:r>
            <w:r w:rsidRPr="003F447B">
              <w:rPr>
                <w:rFonts w:ascii="Times New Roman" w:hAnsi="Times New Roman" w:cs="Times New Roman"/>
                <w:bCs/>
                <w:color w:val="000000" w:themeColor="text1"/>
                <w:sz w:val="20"/>
                <w:szCs w:val="20"/>
                <w:lang w:val="en-US"/>
              </w:rPr>
              <w:t>Immunology</w:t>
            </w:r>
          </w:p>
        </w:tc>
      </w:tr>
      <w:tr w:rsidR="00022B1D" w:rsidRPr="003F447B" w:rsidTr="002073EA">
        <w:trPr>
          <w:trHeight w:val="227"/>
          <w:jc w:val="center"/>
        </w:trPr>
        <w:tc>
          <w:tcPr>
            <w:tcW w:w="5000" w:type="pct"/>
            <w:gridSpan w:val="6"/>
            <w:vAlign w:val="center"/>
          </w:tcPr>
          <w:p w:rsidR="00022B1D" w:rsidRPr="003F447B" w:rsidRDefault="00022B1D" w:rsidP="002073EA">
            <w:pPr>
              <w:rPr>
                <w:b/>
                <w:bCs/>
                <w:color w:val="000000" w:themeColor="text1"/>
              </w:rPr>
            </w:pPr>
            <w:r>
              <w:rPr>
                <w:b/>
                <w:bCs/>
                <w:lang w:val="sr-Cyrl-CS"/>
              </w:rPr>
              <w:t>Teacher</w:t>
            </w:r>
            <w:r>
              <w:rPr>
                <w:b/>
                <w:bCs/>
              </w:rPr>
              <w:t>/teachers</w:t>
            </w:r>
            <w:r w:rsidRPr="0094610D">
              <w:rPr>
                <w:b/>
                <w:bCs/>
                <w:lang w:val="sr-Cyrl-CS"/>
              </w:rPr>
              <w:t>:</w:t>
            </w:r>
            <w:r>
              <w:rPr>
                <w:b/>
                <w:bCs/>
                <w:lang w:val="sr-Cyrl-CS"/>
              </w:rPr>
              <w:t xml:space="preserve"> </w:t>
            </w:r>
            <w:r w:rsidRPr="001E3C9F">
              <w:rPr>
                <w:bCs/>
                <w:lang w:val="sr-Cyrl-CS"/>
              </w:rPr>
              <w:t>Jovanović Ivan</w:t>
            </w:r>
            <w:r>
              <w:rPr>
                <w:bCs/>
                <w:lang w:val="sr-Cyrl-CS"/>
              </w:rPr>
              <w:t xml:space="preserve">, </w:t>
            </w:r>
            <w:r w:rsidRPr="001E3C9F">
              <w:rPr>
                <w:bCs/>
                <w:lang w:val="sr-Cyrl-CS"/>
              </w:rPr>
              <w:t>Radosavljević Gordana</w:t>
            </w:r>
            <w:r>
              <w:rPr>
                <w:bCs/>
                <w:lang w:val="sr-Cyrl-CS"/>
              </w:rPr>
              <w:t xml:space="preserve">, </w:t>
            </w:r>
            <w:r w:rsidRPr="001E3C9F">
              <w:rPr>
                <w:bCs/>
                <w:lang w:val="sr-Cyrl-CS"/>
              </w:rPr>
              <w:t>Pantić Jelena</w:t>
            </w:r>
            <w:r>
              <w:rPr>
                <w:bCs/>
                <w:lang w:val="sr-Cyrl-CS"/>
              </w:rPr>
              <w:t xml:space="preserve">, </w:t>
            </w:r>
            <w:r w:rsidRPr="001E3C9F">
              <w:rPr>
                <w:bCs/>
                <w:lang w:val="sr-Cyrl-CS"/>
              </w:rPr>
              <w:t>Milovanović Marija</w:t>
            </w:r>
          </w:p>
        </w:tc>
      </w:tr>
      <w:tr w:rsidR="00022B1D" w:rsidRPr="003F447B" w:rsidTr="002073EA">
        <w:trPr>
          <w:trHeight w:val="227"/>
          <w:jc w:val="center"/>
        </w:trPr>
        <w:tc>
          <w:tcPr>
            <w:tcW w:w="5000" w:type="pct"/>
            <w:gridSpan w:val="6"/>
            <w:vAlign w:val="center"/>
          </w:tcPr>
          <w:p w:rsidR="00022B1D" w:rsidRPr="003F447B" w:rsidRDefault="00022B1D" w:rsidP="002073EA">
            <w:pPr>
              <w:widowControl w:val="0"/>
              <w:autoSpaceDE w:val="0"/>
              <w:autoSpaceDN w:val="0"/>
              <w:adjustRightInd w:val="0"/>
              <w:jc w:val="both"/>
              <w:rPr>
                <w:b/>
                <w:color w:val="000000" w:themeColor="text1"/>
              </w:rPr>
            </w:pPr>
            <w:r w:rsidRPr="003F447B">
              <w:rPr>
                <w:b/>
                <w:bCs/>
                <w:color w:val="000000" w:themeColor="text1"/>
              </w:rPr>
              <w:t xml:space="preserve">Course status: </w:t>
            </w:r>
            <w:r w:rsidRPr="003F447B">
              <w:rPr>
                <w:bCs/>
                <w:color w:val="000000" w:themeColor="text1"/>
              </w:rPr>
              <w:t>Mandatory</w:t>
            </w:r>
          </w:p>
        </w:tc>
      </w:tr>
      <w:tr w:rsidR="00022B1D" w:rsidRPr="003F447B" w:rsidTr="002073EA">
        <w:trPr>
          <w:trHeight w:val="215"/>
          <w:jc w:val="center"/>
        </w:trPr>
        <w:tc>
          <w:tcPr>
            <w:tcW w:w="5000" w:type="pct"/>
            <w:gridSpan w:val="6"/>
          </w:tcPr>
          <w:p w:rsidR="00022B1D" w:rsidRPr="003F447B" w:rsidRDefault="00022B1D" w:rsidP="002073EA">
            <w:pPr>
              <w:widowControl w:val="0"/>
              <w:autoSpaceDE w:val="0"/>
              <w:autoSpaceDN w:val="0"/>
              <w:adjustRightInd w:val="0"/>
              <w:jc w:val="both"/>
              <w:rPr>
                <w:b/>
                <w:color w:val="000000" w:themeColor="text1"/>
              </w:rPr>
            </w:pPr>
            <w:r w:rsidRPr="003F447B">
              <w:rPr>
                <w:b/>
                <w:bCs/>
                <w:color w:val="000000" w:themeColor="text1"/>
              </w:rPr>
              <w:t xml:space="preserve">ECTS: </w:t>
            </w:r>
            <w:r w:rsidRPr="003F447B">
              <w:rPr>
                <w:bCs/>
                <w:color w:val="000000" w:themeColor="text1"/>
              </w:rPr>
              <w:t>5</w:t>
            </w:r>
          </w:p>
        </w:tc>
      </w:tr>
      <w:tr w:rsidR="00022B1D" w:rsidRPr="003F447B" w:rsidTr="002073EA">
        <w:trPr>
          <w:trHeight w:val="227"/>
          <w:jc w:val="center"/>
        </w:trPr>
        <w:tc>
          <w:tcPr>
            <w:tcW w:w="5000" w:type="pct"/>
            <w:gridSpan w:val="6"/>
            <w:vAlign w:val="center"/>
          </w:tcPr>
          <w:p w:rsidR="00022B1D" w:rsidRPr="003F447B" w:rsidRDefault="00022B1D" w:rsidP="002073EA">
            <w:pPr>
              <w:widowControl w:val="0"/>
              <w:autoSpaceDE w:val="0"/>
              <w:autoSpaceDN w:val="0"/>
              <w:adjustRightInd w:val="0"/>
              <w:jc w:val="both"/>
              <w:rPr>
                <w:color w:val="000000" w:themeColor="text1"/>
              </w:rPr>
            </w:pPr>
            <w:r w:rsidRPr="003F447B">
              <w:rPr>
                <w:b/>
                <w:bCs/>
                <w:color w:val="000000" w:themeColor="text1"/>
              </w:rPr>
              <w:t xml:space="preserve">Prerequisites: </w:t>
            </w:r>
            <w:r w:rsidRPr="003F447B">
              <w:rPr>
                <w:bCs/>
                <w:color w:val="000000" w:themeColor="text1"/>
              </w:rPr>
              <w:t xml:space="preserve">Enrolled in III semester </w:t>
            </w:r>
          </w:p>
        </w:tc>
      </w:tr>
      <w:tr w:rsidR="00022B1D" w:rsidRPr="003F447B" w:rsidTr="002073EA">
        <w:trPr>
          <w:trHeight w:val="227"/>
          <w:jc w:val="center"/>
        </w:trPr>
        <w:tc>
          <w:tcPr>
            <w:tcW w:w="5000" w:type="pct"/>
            <w:gridSpan w:val="6"/>
          </w:tcPr>
          <w:p w:rsidR="00022B1D" w:rsidRPr="003F447B" w:rsidRDefault="00022B1D" w:rsidP="002073EA">
            <w:pPr>
              <w:widowControl w:val="0"/>
              <w:autoSpaceDE w:val="0"/>
              <w:autoSpaceDN w:val="0"/>
              <w:adjustRightInd w:val="0"/>
              <w:jc w:val="both"/>
              <w:rPr>
                <w:b/>
                <w:bCs/>
                <w:color w:val="000000" w:themeColor="text1"/>
              </w:rPr>
            </w:pPr>
            <w:r w:rsidRPr="003F447B">
              <w:rPr>
                <w:b/>
                <w:bCs/>
                <w:color w:val="000000" w:themeColor="text1"/>
              </w:rPr>
              <w:t xml:space="preserve">Course unit objective: </w:t>
            </w:r>
          </w:p>
          <w:p w:rsidR="00022B1D" w:rsidRPr="003F447B" w:rsidRDefault="00022B1D" w:rsidP="002073EA">
            <w:pPr>
              <w:widowControl w:val="0"/>
              <w:autoSpaceDE w:val="0"/>
              <w:autoSpaceDN w:val="0"/>
              <w:adjustRightInd w:val="0"/>
              <w:jc w:val="both"/>
              <w:rPr>
                <w:color w:val="000000" w:themeColor="text1"/>
              </w:rPr>
            </w:pPr>
            <w:r w:rsidRPr="003F447B">
              <w:rPr>
                <w:bCs/>
                <w:color w:val="000000" w:themeColor="text1"/>
              </w:rPr>
              <w:t xml:space="preserve">The goal of immunology course is to provide basic information about the cells and tissues of the immune system and to explain the principles of the functioning of the immune system, the principles of </w:t>
            </w:r>
            <w:proofErr w:type="spellStart"/>
            <w:r w:rsidRPr="003F447B">
              <w:rPr>
                <w:bCs/>
                <w:color w:val="000000" w:themeColor="text1"/>
              </w:rPr>
              <w:t>immunostimulation</w:t>
            </w:r>
            <w:proofErr w:type="spellEnd"/>
            <w:r w:rsidRPr="003F447B">
              <w:rPr>
                <w:bCs/>
                <w:color w:val="000000" w:themeColor="text1"/>
              </w:rPr>
              <w:t xml:space="preserve">, immunosuppression and </w:t>
            </w:r>
            <w:proofErr w:type="spellStart"/>
            <w:r w:rsidRPr="003F447B">
              <w:rPr>
                <w:bCs/>
                <w:color w:val="000000" w:themeColor="text1"/>
              </w:rPr>
              <w:t>immunoprophylaxis</w:t>
            </w:r>
            <w:proofErr w:type="spellEnd"/>
            <w:r w:rsidRPr="003F447B">
              <w:rPr>
                <w:bCs/>
                <w:color w:val="000000" w:themeColor="text1"/>
              </w:rPr>
              <w:t xml:space="preserve">. In addition, the goal of immunology is to explain the basic mechanisms of synthesis, release and effects of pharmacologically active agents such as prostaglandins, </w:t>
            </w:r>
            <w:proofErr w:type="spellStart"/>
            <w:r w:rsidRPr="003F447B">
              <w:rPr>
                <w:bCs/>
                <w:color w:val="000000" w:themeColor="text1"/>
              </w:rPr>
              <w:t>thromboxanes</w:t>
            </w:r>
            <w:proofErr w:type="spellEnd"/>
            <w:r w:rsidRPr="003F447B">
              <w:rPr>
                <w:bCs/>
                <w:color w:val="000000" w:themeColor="text1"/>
              </w:rPr>
              <w:t xml:space="preserve">, leukotrienes, cytokines. This course also covers immunomodulation mechanisms used in the treatment of allergic diseases and chronic inflammatory diseases of the respiratory, gastrointestinal, bone-joint, </w:t>
            </w:r>
            <w:proofErr w:type="gramStart"/>
            <w:r w:rsidRPr="003F447B">
              <w:rPr>
                <w:bCs/>
                <w:color w:val="000000" w:themeColor="text1"/>
              </w:rPr>
              <w:t>central</w:t>
            </w:r>
            <w:proofErr w:type="gramEnd"/>
            <w:r w:rsidRPr="003F447B">
              <w:rPr>
                <w:bCs/>
                <w:color w:val="000000" w:themeColor="text1"/>
              </w:rPr>
              <w:t xml:space="preserve"> and peripheral nervous systems.</w:t>
            </w:r>
          </w:p>
        </w:tc>
      </w:tr>
      <w:tr w:rsidR="00022B1D" w:rsidRPr="003F447B" w:rsidTr="002073EA">
        <w:trPr>
          <w:trHeight w:val="227"/>
          <w:jc w:val="center"/>
        </w:trPr>
        <w:tc>
          <w:tcPr>
            <w:tcW w:w="5000" w:type="pct"/>
            <w:gridSpan w:val="6"/>
          </w:tcPr>
          <w:p w:rsidR="00022B1D" w:rsidRPr="003F447B" w:rsidRDefault="00022B1D" w:rsidP="002073EA">
            <w:pPr>
              <w:tabs>
                <w:tab w:val="left" w:pos="180"/>
              </w:tabs>
              <w:jc w:val="both"/>
              <w:rPr>
                <w:b/>
                <w:bCs/>
                <w:color w:val="000000" w:themeColor="text1"/>
              </w:rPr>
            </w:pPr>
            <w:r w:rsidRPr="003F447B">
              <w:rPr>
                <w:b/>
                <w:bCs/>
                <w:color w:val="000000" w:themeColor="text1"/>
              </w:rPr>
              <w:t>Learning outcomes of course unit:</w:t>
            </w:r>
          </w:p>
          <w:p w:rsidR="00022B1D" w:rsidRPr="003F447B" w:rsidRDefault="00022B1D" w:rsidP="002073EA">
            <w:pPr>
              <w:tabs>
                <w:tab w:val="left" w:pos="180"/>
              </w:tabs>
              <w:jc w:val="both"/>
              <w:rPr>
                <w:b/>
                <w:bCs/>
                <w:color w:val="000000" w:themeColor="text1"/>
                <w:lang w:eastAsia="ar-SA"/>
              </w:rPr>
            </w:pPr>
            <w:r w:rsidRPr="00CB75E4">
              <w:rPr>
                <w:bCs/>
                <w:color w:val="000000" w:themeColor="text1"/>
                <w:lang w:eastAsia="ar-SA"/>
              </w:rPr>
              <w:t xml:space="preserve">Upon completion of the Immunology course, the student is expected to: know the basic principles of active and passive immunization, learn the structure of central and peripheral lymphoid organs, understand the role of immune system cells in defending the body against pathogenic microorganisms, mechanisms of autoimmune diseases, the technology of creating and trends in the development of new vaccines, the basic mechanisms of action of immunomodulatory substances, know which cells and mediators are key in the inflammatory response, explain the mechanisms of action of drugs used to control inflammation, know the basic research trends of inflammatory mediators and anti-inflammatory drugs, learn the </w:t>
            </w:r>
            <w:proofErr w:type="spellStart"/>
            <w:r w:rsidRPr="00CB75E4">
              <w:rPr>
                <w:bCs/>
                <w:color w:val="000000" w:themeColor="text1"/>
                <w:lang w:eastAsia="ar-SA"/>
              </w:rPr>
              <w:t>immunopathogenesis</w:t>
            </w:r>
            <w:proofErr w:type="spellEnd"/>
            <w:r w:rsidRPr="00CB75E4">
              <w:rPr>
                <w:bCs/>
                <w:color w:val="000000" w:themeColor="text1"/>
                <w:lang w:eastAsia="ar-SA"/>
              </w:rPr>
              <w:t xml:space="preserve"> of allergic diseases and chronic inflammatory diseases of the respiratory, gastrointestinal, musculoskeletal, central and peripheral nervous systems, as well as therapeutic approaches in the treatment of these diseases. Students will be able to independently analyze and synthesize relevant data, identify and solve problems, make decisions, and apply acquired knowledge in practice through teamwork.</w:t>
            </w:r>
          </w:p>
        </w:tc>
      </w:tr>
      <w:tr w:rsidR="00022B1D" w:rsidRPr="003F447B" w:rsidTr="002073EA">
        <w:trPr>
          <w:trHeight w:val="227"/>
          <w:jc w:val="center"/>
        </w:trPr>
        <w:tc>
          <w:tcPr>
            <w:tcW w:w="5000" w:type="pct"/>
            <w:gridSpan w:val="6"/>
          </w:tcPr>
          <w:p w:rsidR="00022B1D" w:rsidRPr="003F447B" w:rsidRDefault="00022B1D" w:rsidP="002073EA">
            <w:pPr>
              <w:widowControl w:val="0"/>
              <w:autoSpaceDE w:val="0"/>
              <w:autoSpaceDN w:val="0"/>
              <w:adjustRightInd w:val="0"/>
              <w:jc w:val="both"/>
              <w:rPr>
                <w:b/>
                <w:bCs/>
                <w:color w:val="000000" w:themeColor="text1"/>
              </w:rPr>
            </w:pPr>
            <w:r w:rsidRPr="003F447B">
              <w:rPr>
                <w:b/>
                <w:bCs/>
                <w:color w:val="000000" w:themeColor="text1"/>
              </w:rPr>
              <w:t>Course unit contents:</w:t>
            </w:r>
          </w:p>
          <w:p w:rsidR="00022B1D" w:rsidRPr="003F447B" w:rsidRDefault="00022B1D" w:rsidP="002073EA">
            <w:pPr>
              <w:widowControl w:val="0"/>
              <w:autoSpaceDE w:val="0"/>
              <w:autoSpaceDN w:val="0"/>
              <w:adjustRightInd w:val="0"/>
              <w:jc w:val="both"/>
              <w:rPr>
                <w:bCs/>
                <w:i/>
                <w:iCs/>
                <w:color w:val="000000" w:themeColor="text1"/>
              </w:rPr>
            </w:pPr>
            <w:r w:rsidRPr="003F447B">
              <w:rPr>
                <w:bCs/>
                <w:i/>
                <w:iCs/>
                <w:color w:val="000000" w:themeColor="text1"/>
              </w:rPr>
              <w:t>Theoretical classes</w:t>
            </w:r>
          </w:p>
          <w:p w:rsidR="00022B1D" w:rsidRPr="003F447B" w:rsidRDefault="00022B1D" w:rsidP="002073EA">
            <w:pPr>
              <w:widowControl w:val="0"/>
              <w:autoSpaceDE w:val="0"/>
              <w:autoSpaceDN w:val="0"/>
              <w:adjustRightInd w:val="0"/>
              <w:jc w:val="both"/>
              <w:rPr>
                <w:iCs/>
                <w:color w:val="000000" w:themeColor="text1"/>
              </w:rPr>
            </w:pPr>
            <w:r w:rsidRPr="003F447B">
              <w:rPr>
                <w:iCs/>
                <w:color w:val="000000" w:themeColor="text1"/>
              </w:rPr>
              <w:t xml:space="preserve">Immunology introduction. Cells and tissues of the immune system. Innate immunity. Molecular mechanisms of inflammation. Antigen presentation. Recognition of antigens in acquired immunity. Cellular immune response. Effector mechanisms of cellular immunity. Humoral immune response. Effector mechanisms of humoral immunity; Immune basis of allergic diseases. Anaphylaxis and </w:t>
            </w:r>
            <w:proofErr w:type="spellStart"/>
            <w:r w:rsidRPr="003F447B">
              <w:rPr>
                <w:iCs/>
                <w:color w:val="000000" w:themeColor="text1"/>
              </w:rPr>
              <w:t>urticaria</w:t>
            </w:r>
            <w:proofErr w:type="spellEnd"/>
            <w:r w:rsidRPr="003F447B">
              <w:rPr>
                <w:iCs/>
                <w:color w:val="000000" w:themeColor="text1"/>
              </w:rPr>
              <w:t xml:space="preserve">. Immune basis of skin and respiratory allergies. Sepsis and septic shock. Inflammatory bowel disease. Immune tolerance and autoimmunity. Immune mediated diseases of joints and muscles. Immune mediated diseases of the thyroid gland. Immune basis of type 1 diabetes mellitus; Immune basis of neurological diseases. Therapeutic effects of intravenous immunoglobulins, corticosteroids and nonsteroidal anti-inflammatory drugs. Immunomodulatory drugs. Therapeutic use of cytokines. Vaccines. Antibodies in therapy. Monoclonal antibodies. </w:t>
            </w:r>
            <w:proofErr w:type="spellStart"/>
            <w:r w:rsidRPr="003F447B">
              <w:rPr>
                <w:iCs/>
                <w:color w:val="000000" w:themeColor="text1"/>
              </w:rPr>
              <w:t>Immunoconjugates</w:t>
            </w:r>
            <w:proofErr w:type="spellEnd"/>
            <w:r w:rsidRPr="003F447B">
              <w:rPr>
                <w:iCs/>
                <w:color w:val="000000" w:themeColor="text1"/>
              </w:rPr>
              <w:t xml:space="preserve"> and immunotoxins.</w:t>
            </w:r>
          </w:p>
          <w:p w:rsidR="00022B1D" w:rsidRPr="003F447B" w:rsidRDefault="00022B1D" w:rsidP="002073EA">
            <w:pPr>
              <w:widowControl w:val="0"/>
              <w:autoSpaceDE w:val="0"/>
              <w:autoSpaceDN w:val="0"/>
              <w:adjustRightInd w:val="0"/>
              <w:jc w:val="both"/>
              <w:rPr>
                <w:i/>
                <w:color w:val="000000" w:themeColor="text1"/>
              </w:rPr>
            </w:pPr>
            <w:r w:rsidRPr="003F447B">
              <w:rPr>
                <w:i/>
                <w:color w:val="000000" w:themeColor="text1"/>
              </w:rPr>
              <w:t>Practical classes</w:t>
            </w:r>
          </w:p>
          <w:p w:rsidR="00022B1D" w:rsidRPr="003F447B" w:rsidRDefault="00022B1D" w:rsidP="002073EA">
            <w:pPr>
              <w:widowControl w:val="0"/>
              <w:autoSpaceDE w:val="0"/>
              <w:autoSpaceDN w:val="0"/>
              <w:adjustRightInd w:val="0"/>
              <w:jc w:val="both"/>
              <w:rPr>
                <w:color w:val="000000" w:themeColor="text1"/>
              </w:rPr>
            </w:pPr>
            <w:r w:rsidRPr="003F447B">
              <w:rPr>
                <w:color w:val="000000" w:themeColor="text1"/>
              </w:rPr>
              <w:t>Case reports of functions and disorders of immune system.</w:t>
            </w:r>
          </w:p>
        </w:tc>
      </w:tr>
      <w:tr w:rsidR="00022B1D" w:rsidRPr="003F447B" w:rsidTr="002073EA">
        <w:trPr>
          <w:trHeight w:val="227"/>
          <w:jc w:val="center"/>
        </w:trPr>
        <w:tc>
          <w:tcPr>
            <w:tcW w:w="5000" w:type="pct"/>
            <w:gridSpan w:val="6"/>
          </w:tcPr>
          <w:p w:rsidR="00022B1D" w:rsidRPr="003F447B" w:rsidRDefault="00022B1D" w:rsidP="002073EA">
            <w:pPr>
              <w:widowControl w:val="0"/>
              <w:autoSpaceDE w:val="0"/>
              <w:autoSpaceDN w:val="0"/>
              <w:adjustRightInd w:val="0"/>
              <w:jc w:val="both"/>
              <w:rPr>
                <w:bCs/>
                <w:color w:val="000000" w:themeColor="text1"/>
              </w:rPr>
            </w:pPr>
            <w:r w:rsidRPr="003F447B">
              <w:rPr>
                <w:b/>
                <w:bCs/>
                <w:color w:val="000000" w:themeColor="text1"/>
              </w:rPr>
              <w:t>Literature:</w:t>
            </w:r>
          </w:p>
          <w:p w:rsidR="00022B1D" w:rsidRDefault="00022B1D" w:rsidP="002073EA">
            <w:pPr>
              <w:pStyle w:val="ListParagraph"/>
              <w:widowControl w:val="0"/>
              <w:numPr>
                <w:ilvl w:val="0"/>
                <w:numId w:val="12"/>
              </w:numPr>
              <w:autoSpaceDE w:val="0"/>
              <w:autoSpaceDN w:val="0"/>
              <w:adjustRightInd w:val="0"/>
              <w:ind w:left="284" w:hanging="284"/>
              <w:jc w:val="both"/>
              <w:rPr>
                <w:bCs/>
                <w:color w:val="000000" w:themeColor="text1"/>
              </w:rPr>
            </w:pPr>
            <w:r w:rsidRPr="003F447B">
              <w:rPr>
                <w:bCs/>
                <w:color w:val="000000" w:themeColor="text1"/>
              </w:rPr>
              <w:t xml:space="preserve">Chapel H, </w:t>
            </w:r>
            <w:proofErr w:type="spellStart"/>
            <w:r w:rsidRPr="003F447B">
              <w:rPr>
                <w:bCs/>
                <w:color w:val="000000" w:themeColor="text1"/>
              </w:rPr>
              <w:t>Haeney</w:t>
            </w:r>
            <w:proofErr w:type="spellEnd"/>
            <w:r w:rsidRPr="003F447B">
              <w:rPr>
                <w:bCs/>
                <w:color w:val="000000" w:themeColor="text1"/>
              </w:rPr>
              <w:t xml:space="preserve"> M, </w:t>
            </w:r>
            <w:proofErr w:type="spellStart"/>
            <w:r w:rsidRPr="003F447B">
              <w:rPr>
                <w:bCs/>
                <w:color w:val="000000" w:themeColor="text1"/>
              </w:rPr>
              <w:t>Misbah</w:t>
            </w:r>
            <w:proofErr w:type="spellEnd"/>
            <w:r w:rsidRPr="003F447B">
              <w:rPr>
                <w:bCs/>
                <w:color w:val="000000" w:themeColor="text1"/>
              </w:rPr>
              <w:t xml:space="preserve"> S, Snowden N. Essentials of Clinical Immunology. 6th edition. </w:t>
            </w:r>
            <w:proofErr w:type="spellStart"/>
            <w:r w:rsidRPr="003F447B">
              <w:rPr>
                <w:bCs/>
                <w:color w:val="000000" w:themeColor="text1"/>
              </w:rPr>
              <w:t>Chichester</w:t>
            </w:r>
            <w:proofErr w:type="spellEnd"/>
            <w:r w:rsidRPr="003F447B">
              <w:rPr>
                <w:bCs/>
                <w:color w:val="000000" w:themeColor="text1"/>
              </w:rPr>
              <w:t>: Wiley Blackwell; 2015.</w:t>
            </w:r>
          </w:p>
          <w:p w:rsidR="00022B1D" w:rsidRPr="003F447B" w:rsidRDefault="00022B1D" w:rsidP="002073EA">
            <w:pPr>
              <w:pStyle w:val="ListParagraph"/>
              <w:widowControl w:val="0"/>
              <w:numPr>
                <w:ilvl w:val="0"/>
                <w:numId w:val="12"/>
              </w:numPr>
              <w:autoSpaceDE w:val="0"/>
              <w:autoSpaceDN w:val="0"/>
              <w:adjustRightInd w:val="0"/>
              <w:ind w:left="284" w:hanging="284"/>
              <w:jc w:val="both"/>
              <w:rPr>
                <w:bCs/>
                <w:color w:val="000000" w:themeColor="text1"/>
              </w:rPr>
            </w:pPr>
            <w:r w:rsidRPr="00761EE7">
              <w:rPr>
                <w:bCs/>
                <w:color w:val="000000" w:themeColor="text1"/>
              </w:rPr>
              <w:t>Abbas A. Basic Immunology: Functions and Disorders of the Immune System. 6th ed. Philadelphia: Elsevier; 2020</w:t>
            </w:r>
            <w:r>
              <w:rPr>
                <w:bCs/>
                <w:color w:val="000000" w:themeColor="text1"/>
              </w:rPr>
              <w:t>.</w:t>
            </w:r>
          </w:p>
        </w:tc>
      </w:tr>
      <w:tr w:rsidR="00022B1D" w:rsidRPr="003F447B" w:rsidTr="002073EA">
        <w:trPr>
          <w:trHeight w:val="227"/>
          <w:jc w:val="center"/>
        </w:trPr>
        <w:tc>
          <w:tcPr>
            <w:tcW w:w="1853" w:type="pct"/>
            <w:gridSpan w:val="2"/>
            <w:vAlign w:val="center"/>
          </w:tcPr>
          <w:p w:rsidR="00022B1D" w:rsidRPr="003F447B" w:rsidRDefault="00022B1D" w:rsidP="002073EA">
            <w:pPr>
              <w:widowControl w:val="0"/>
              <w:autoSpaceDE w:val="0"/>
              <w:autoSpaceDN w:val="0"/>
              <w:adjustRightInd w:val="0"/>
              <w:jc w:val="both"/>
              <w:rPr>
                <w:b/>
                <w:bCs/>
                <w:color w:val="000000" w:themeColor="text1"/>
              </w:rPr>
            </w:pPr>
            <w:r w:rsidRPr="003F447B">
              <w:rPr>
                <w:b/>
                <w:color w:val="000000" w:themeColor="text1"/>
              </w:rPr>
              <w:t xml:space="preserve">Number of active teaching hours: </w:t>
            </w:r>
            <w:r w:rsidRPr="003F447B">
              <w:rPr>
                <w:color w:val="000000" w:themeColor="text1"/>
              </w:rPr>
              <w:t>60</w:t>
            </w:r>
          </w:p>
        </w:tc>
        <w:tc>
          <w:tcPr>
            <w:tcW w:w="1483" w:type="pct"/>
            <w:gridSpan w:val="2"/>
            <w:vAlign w:val="center"/>
          </w:tcPr>
          <w:p w:rsidR="00022B1D" w:rsidRPr="003F447B" w:rsidRDefault="00022B1D" w:rsidP="002073EA">
            <w:pPr>
              <w:widowControl w:val="0"/>
              <w:autoSpaceDE w:val="0"/>
              <w:autoSpaceDN w:val="0"/>
              <w:adjustRightInd w:val="0"/>
              <w:jc w:val="both"/>
              <w:rPr>
                <w:b/>
                <w:bCs/>
                <w:color w:val="000000" w:themeColor="text1"/>
              </w:rPr>
            </w:pPr>
            <w:r w:rsidRPr="003F447B">
              <w:rPr>
                <w:b/>
                <w:color w:val="000000" w:themeColor="text1"/>
              </w:rPr>
              <w:t xml:space="preserve">Lectures: </w:t>
            </w:r>
            <w:r w:rsidRPr="003F447B">
              <w:rPr>
                <w:color w:val="000000" w:themeColor="text1"/>
              </w:rPr>
              <w:t>30</w:t>
            </w:r>
          </w:p>
        </w:tc>
        <w:tc>
          <w:tcPr>
            <w:tcW w:w="1664" w:type="pct"/>
            <w:gridSpan w:val="2"/>
            <w:vAlign w:val="center"/>
          </w:tcPr>
          <w:p w:rsidR="00022B1D" w:rsidRPr="003F447B" w:rsidRDefault="00022B1D" w:rsidP="002073EA">
            <w:pPr>
              <w:widowControl w:val="0"/>
              <w:autoSpaceDE w:val="0"/>
              <w:autoSpaceDN w:val="0"/>
              <w:adjustRightInd w:val="0"/>
              <w:jc w:val="both"/>
              <w:rPr>
                <w:b/>
                <w:bCs/>
                <w:color w:val="000000" w:themeColor="text1"/>
              </w:rPr>
            </w:pPr>
            <w:r w:rsidRPr="003F447B">
              <w:rPr>
                <w:b/>
                <w:color w:val="000000" w:themeColor="text1"/>
                <w:lang w:val="ru-RU"/>
              </w:rPr>
              <w:t xml:space="preserve">Practice: </w:t>
            </w:r>
            <w:r w:rsidRPr="003F447B">
              <w:rPr>
                <w:color w:val="000000" w:themeColor="text1"/>
              </w:rPr>
              <w:t>30</w:t>
            </w:r>
          </w:p>
        </w:tc>
      </w:tr>
      <w:tr w:rsidR="00022B1D" w:rsidRPr="003F447B" w:rsidTr="002073EA">
        <w:trPr>
          <w:trHeight w:val="227"/>
          <w:jc w:val="center"/>
        </w:trPr>
        <w:tc>
          <w:tcPr>
            <w:tcW w:w="5000" w:type="pct"/>
            <w:gridSpan w:val="6"/>
          </w:tcPr>
          <w:p w:rsidR="00022B1D" w:rsidRPr="003F447B" w:rsidRDefault="00022B1D" w:rsidP="002073EA">
            <w:pPr>
              <w:widowControl w:val="0"/>
              <w:autoSpaceDE w:val="0"/>
              <w:autoSpaceDN w:val="0"/>
              <w:adjustRightInd w:val="0"/>
              <w:jc w:val="both"/>
              <w:rPr>
                <w:b/>
                <w:bCs/>
                <w:color w:val="000000" w:themeColor="text1"/>
              </w:rPr>
            </w:pPr>
            <w:r w:rsidRPr="003F447B">
              <w:rPr>
                <w:b/>
                <w:bCs/>
                <w:color w:val="000000" w:themeColor="text1"/>
              </w:rPr>
              <w:t xml:space="preserve">Teaching methods: </w:t>
            </w:r>
          </w:p>
          <w:p w:rsidR="00022B1D" w:rsidRPr="003F447B" w:rsidRDefault="00022B1D" w:rsidP="002073EA">
            <w:pPr>
              <w:widowControl w:val="0"/>
              <w:autoSpaceDE w:val="0"/>
              <w:autoSpaceDN w:val="0"/>
              <w:adjustRightInd w:val="0"/>
              <w:jc w:val="both"/>
              <w:rPr>
                <w:b/>
                <w:bCs/>
                <w:color w:val="000000" w:themeColor="text1"/>
              </w:rPr>
            </w:pPr>
            <w:r w:rsidRPr="003F447B">
              <w:rPr>
                <w:color w:val="000000" w:themeColor="text1"/>
              </w:rPr>
              <w:t>Lectures, practical work and work in small groups.</w:t>
            </w:r>
          </w:p>
        </w:tc>
      </w:tr>
      <w:tr w:rsidR="00022B1D" w:rsidRPr="003F447B" w:rsidTr="002073EA">
        <w:trPr>
          <w:trHeight w:val="227"/>
          <w:jc w:val="center"/>
        </w:trPr>
        <w:tc>
          <w:tcPr>
            <w:tcW w:w="5000" w:type="pct"/>
            <w:gridSpan w:val="6"/>
          </w:tcPr>
          <w:p w:rsidR="00022B1D" w:rsidRPr="003F447B" w:rsidRDefault="00022B1D" w:rsidP="002073EA">
            <w:pPr>
              <w:widowControl w:val="0"/>
              <w:autoSpaceDE w:val="0"/>
              <w:autoSpaceDN w:val="0"/>
              <w:adjustRightInd w:val="0"/>
              <w:jc w:val="both"/>
              <w:rPr>
                <w:b/>
                <w:bCs/>
                <w:color w:val="000000" w:themeColor="text1"/>
                <w:lang w:val="ru-RU"/>
              </w:rPr>
            </w:pPr>
            <w:r w:rsidRPr="003F447B">
              <w:rPr>
                <w:b/>
                <w:bCs/>
                <w:color w:val="000000" w:themeColor="text1"/>
              </w:rPr>
              <w:t>Examination methods (maximum 100 points)</w:t>
            </w:r>
          </w:p>
        </w:tc>
      </w:tr>
      <w:tr w:rsidR="00022B1D" w:rsidRPr="003F447B" w:rsidTr="002073EA">
        <w:trPr>
          <w:trHeight w:val="227"/>
          <w:jc w:val="center"/>
        </w:trPr>
        <w:tc>
          <w:tcPr>
            <w:tcW w:w="1679" w:type="pct"/>
            <w:tcBorders>
              <w:top w:val="single" w:sz="4" w:space="0" w:color="000000"/>
              <w:left w:val="single" w:sz="4" w:space="0" w:color="000000"/>
              <w:bottom w:val="single" w:sz="4" w:space="0" w:color="000000"/>
            </w:tcBorders>
            <w:shd w:val="clear" w:color="auto" w:fill="auto"/>
            <w:vAlign w:val="center"/>
          </w:tcPr>
          <w:p w:rsidR="00022B1D" w:rsidRPr="003F447B" w:rsidRDefault="00022B1D" w:rsidP="002073EA">
            <w:pPr>
              <w:jc w:val="both"/>
              <w:rPr>
                <w:color w:val="000000" w:themeColor="text1"/>
              </w:rPr>
            </w:pPr>
            <w:r w:rsidRPr="003F447B">
              <w:rPr>
                <w:b/>
                <w:iCs/>
                <w:color w:val="000000" w:themeColor="text1"/>
              </w:rPr>
              <w:t>Exam prerequisites</w:t>
            </w:r>
          </w:p>
        </w:tc>
        <w:tc>
          <w:tcPr>
            <w:tcW w:w="997" w:type="pct"/>
            <w:gridSpan w:val="2"/>
            <w:tcBorders>
              <w:top w:val="single" w:sz="4" w:space="0" w:color="000000"/>
              <w:left w:val="single" w:sz="4" w:space="0" w:color="000000"/>
              <w:bottom w:val="single" w:sz="4" w:space="0" w:color="000000"/>
            </w:tcBorders>
            <w:shd w:val="clear" w:color="auto" w:fill="auto"/>
            <w:vAlign w:val="center"/>
          </w:tcPr>
          <w:p w:rsidR="00022B1D" w:rsidRPr="003F447B" w:rsidRDefault="00022B1D" w:rsidP="002073EA">
            <w:pPr>
              <w:jc w:val="both"/>
              <w:rPr>
                <w:b/>
                <w:bCs/>
                <w:color w:val="000000" w:themeColor="text1"/>
              </w:rPr>
            </w:pPr>
            <w:r w:rsidRPr="003F447B">
              <w:rPr>
                <w:b/>
                <w:bCs/>
                <w:color w:val="000000" w:themeColor="text1"/>
              </w:rPr>
              <w:t>No. of points:</w:t>
            </w:r>
          </w:p>
        </w:tc>
        <w:tc>
          <w:tcPr>
            <w:tcW w:w="1551" w:type="pct"/>
            <w:gridSpan w:val="2"/>
            <w:tcBorders>
              <w:top w:val="single" w:sz="4" w:space="0" w:color="000000"/>
              <w:left w:val="single" w:sz="4" w:space="0" w:color="000000"/>
              <w:bottom w:val="single" w:sz="4" w:space="0" w:color="000000"/>
            </w:tcBorders>
            <w:shd w:val="clear" w:color="auto" w:fill="auto"/>
            <w:vAlign w:val="center"/>
          </w:tcPr>
          <w:p w:rsidR="00022B1D" w:rsidRPr="003F447B" w:rsidRDefault="00022B1D" w:rsidP="002073EA">
            <w:pPr>
              <w:jc w:val="both"/>
              <w:rPr>
                <w:b/>
                <w:color w:val="000000" w:themeColor="text1"/>
              </w:rPr>
            </w:pPr>
            <w:r w:rsidRPr="003F447B">
              <w:rPr>
                <w:b/>
                <w:color w:val="000000" w:themeColor="text1"/>
              </w:rPr>
              <w:t>Final exam</w:t>
            </w:r>
          </w:p>
        </w:tc>
        <w:tc>
          <w:tcPr>
            <w:tcW w:w="7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022B1D" w:rsidRPr="003F447B" w:rsidRDefault="00022B1D" w:rsidP="002073EA">
            <w:pPr>
              <w:jc w:val="both"/>
              <w:rPr>
                <w:b/>
                <w:iCs/>
                <w:color w:val="000000" w:themeColor="text1"/>
              </w:rPr>
            </w:pPr>
            <w:r w:rsidRPr="003F447B">
              <w:rPr>
                <w:b/>
                <w:iCs/>
                <w:color w:val="000000" w:themeColor="text1"/>
              </w:rPr>
              <w:t>No. of points:</w:t>
            </w:r>
          </w:p>
        </w:tc>
      </w:tr>
      <w:tr w:rsidR="00022B1D" w:rsidRPr="003F447B" w:rsidTr="002073EA">
        <w:trPr>
          <w:trHeight w:val="227"/>
          <w:jc w:val="center"/>
        </w:trPr>
        <w:tc>
          <w:tcPr>
            <w:tcW w:w="1679" w:type="pct"/>
            <w:tcBorders>
              <w:top w:val="single" w:sz="4" w:space="0" w:color="000000"/>
              <w:left w:val="single" w:sz="4" w:space="0" w:color="000000"/>
              <w:bottom w:val="single" w:sz="4" w:space="0" w:color="000000"/>
            </w:tcBorders>
            <w:shd w:val="clear" w:color="auto" w:fill="auto"/>
            <w:vAlign w:val="center"/>
          </w:tcPr>
          <w:p w:rsidR="00022B1D" w:rsidRPr="003F447B" w:rsidRDefault="00022B1D" w:rsidP="002073EA">
            <w:pPr>
              <w:jc w:val="both"/>
              <w:rPr>
                <w:i/>
                <w:iCs/>
                <w:color w:val="000000" w:themeColor="text1"/>
              </w:rPr>
            </w:pPr>
            <w:r w:rsidRPr="003F447B">
              <w:rPr>
                <w:color w:val="000000" w:themeColor="text1"/>
              </w:rPr>
              <w:t>Student’s activity during lectures</w:t>
            </w:r>
          </w:p>
        </w:tc>
        <w:tc>
          <w:tcPr>
            <w:tcW w:w="997" w:type="pct"/>
            <w:gridSpan w:val="2"/>
            <w:tcBorders>
              <w:top w:val="single" w:sz="4" w:space="0" w:color="000000"/>
              <w:left w:val="single" w:sz="4" w:space="0" w:color="000000"/>
              <w:bottom w:val="single" w:sz="4" w:space="0" w:color="000000"/>
            </w:tcBorders>
            <w:shd w:val="clear" w:color="auto" w:fill="auto"/>
            <w:vAlign w:val="center"/>
          </w:tcPr>
          <w:p w:rsidR="00022B1D" w:rsidRPr="003F447B" w:rsidRDefault="00022B1D" w:rsidP="002073EA">
            <w:pPr>
              <w:jc w:val="both"/>
              <w:rPr>
                <w:bCs/>
                <w:color w:val="000000" w:themeColor="text1"/>
              </w:rPr>
            </w:pPr>
            <w:r w:rsidRPr="003F447B">
              <w:rPr>
                <w:bCs/>
                <w:color w:val="000000" w:themeColor="text1"/>
              </w:rPr>
              <w:t>30</w:t>
            </w:r>
          </w:p>
        </w:tc>
        <w:tc>
          <w:tcPr>
            <w:tcW w:w="1551" w:type="pct"/>
            <w:gridSpan w:val="2"/>
            <w:tcBorders>
              <w:top w:val="single" w:sz="4" w:space="0" w:color="000000"/>
              <w:left w:val="single" w:sz="4" w:space="0" w:color="000000"/>
              <w:bottom w:val="single" w:sz="4" w:space="0" w:color="000000"/>
            </w:tcBorders>
            <w:shd w:val="clear" w:color="auto" w:fill="auto"/>
            <w:vAlign w:val="center"/>
          </w:tcPr>
          <w:p w:rsidR="00022B1D" w:rsidRPr="003F447B" w:rsidRDefault="00022B1D" w:rsidP="002073EA">
            <w:pPr>
              <w:jc w:val="both"/>
              <w:rPr>
                <w:iCs/>
                <w:color w:val="000000" w:themeColor="text1"/>
              </w:rPr>
            </w:pPr>
            <w:r w:rsidRPr="003F447B">
              <w:rPr>
                <w:color w:val="000000" w:themeColor="text1"/>
              </w:rPr>
              <w:t>written exam</w:t>
            </w:r>
          </w:p>
        </w:tc>
        <w:tc>
          <w:tcPr>
            <w:tcW w:w="7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022B1D" w:rsidRPr="003F447B" w:rsidRDefault="00022B1D" w:rsidP="002073EA">
            <w:pPr>
              <w:jc w:val="both"/>
              <w:rPr>
                <w:iCs/>
                <w:color w:val="000000" w:themeColor="text1"/>
              </w:rPr>
            </w:pPr>
            <w:r w:rsidRPr="003F447B">
              <w:rPr>
                <w:iCs/>
                <w:color w:val="000000" w:themeColor="text1"/>
              </w:rPr>
              <w:t>70</w:t>
            </w:r>
          </w:p>
        </w:tc>
      </w:tr>
      <w:tr w:rsidR="00022B1D" w:rsidRPr="003F447B" w:rsidTr="002073EA">
        <w:trPr>
          <w:trHeight w:val="227"/>
          <w:jc w:val="center"/>
        </w:trPr>
        <w:tc>
          <w:tcPr>
            <w:tcW w:w="1679" w:type="pct"/>
            <w:tcBorders>
              <w:top w:val="single" w:sz="4" w:space="0" w:color="000000"/>
              <w:left w:val="single" w:sz="4" w:space="0" w:color="000000"/>
              <w:bottom w:val="single" w:sz="4" w:space="0" w:color="000000"/>
            </w:tcBorders>
            <w:shd w:val="clear" w:color="auto" w:fill="auto"/>
            <w:vAlign w:val="center"/>
          </w:tcPr>
          <w:p w:rsidR="00022B1D" w:rsidRPr="003F447B" w:rsidRDefault="00022B1D" w:rsidP="002073EA">
            <w:pPr>
              <w:jc w:val="both"/>
              <w:rPr>
                <w:color w:val="000000" w:themeColor="text1"/>
              </w:rPr>
            </w:pPr>
            <w:r w:rsidRPr="003F447B">
              <w:rPr>
                <w:color w:val="000000" w:themeColor="text1"/>
              </w:rPr>
              <w:t>practical classes</w:t>
            </w:r>
          </w:p>
        </w:tc>
        <w:tc>
          <w:tcPr>
            <w:tcW w:w="997" w:type="pct"/>
            <w:gridSpan w:val="2"/>
            <w:tcBorders>
              <w:top w:val="single" w:sz="4" w:space="0" w:color="000000"/>
              <w:left w:val="single" w:sz="4" w:space="0" w:color="000000"/>
              <w:bottom w:val="single" w:sz="4" w:space="0" w:color="000000"/>
            </w:tcBorders>
            <w:shd w:val="clear" w:color="auto" w:fill="auto"/>
            <w:vAlign w:val="center"/>
          </w:tcPr>
          <w:p w:rsidR="00022B1D" w:rsidRPr="003F447B" w:rsidRDefault="00022B1D" w:rsidP="002073EA">
            <w:pPr>
              <w:jc w:val="both"/>
              <w:rPr>
                <w:b/>
                <w:bCs/>
                <w:color w:val="000000" w:themeColor="text1"/>
              </w:rPr>
            </w:pPr>
          </w:p>
        </w:tc>
        <w:tc>
          <w:tcPr>
            <w:tcW w:w="1551" w:type="pct"/>
            <w:gridSpan w:val="2"/>
            <w:tcBorders>
              <w:top w:val="single" w:sz="4" w:space="0" w:color="000000"/>
              <w:left w:val="single" w:sz="4" w:space="0" w:color="000000"/>
              <w:bottom w:val="single" w:sz="4" w:space="0" w:color="000000"/>
            </w:tcBorders>
            <w:shd w:val="clear" w:color="auto" w:fill="auto"/>
            <w:vAlign w:val="center"/>
          </w:tcPr>
          <w:p w:rsidR="00022B1D" w:rsidRPr="003F447B" w:rsidRDefault="00022B1D" w:rsidP="002073EA">
            <w:pPr>
              <w:jc w:val="both"/>
              <w:rPr>
                <w:color w:val="000000" w:themeColor="text1"/>
              </w:rPr>
            </w:pPr>
            <w:r w:rsidRPr="003F447B">
              <w:rPr>
                <w:color w:val="000000" w:themeColor="text1"/>
              </w:rPr>
              <w:t>practical exam</w:t>
            </w:r>
          </w:p>
        </w:tc>
        <w:tc>
          <w:tcPr>
            <w:tcW w:w="7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022B1D" w:rsidRPr="003F447B" w:rsidRDefault="00022B1D" w:rsidP="002073EA">
            <w:pPr>
              <w:jc w:val="both"/>
              <w:rPr>
                <w:b/>
                <w:iCs/>
                <w:color w:val="000000" w:themeColor="text1"/>
              </w:rPr>
            </w:pPr>
          </w:p>
        </w:tc>
      </w:tr>
      <w:tr w:rsidR="00022B1D" w:rsidRPr="003F447B" w:rsidTr="002073EA">
        <w:trPr>
          <w:trHeight w:val="227"/>
          <w:jc w:val="center"/>
        </w:trPr>
        <w:tc>
          <w:tcPr>
            <w:tcW w:w="1679" w:type="pct"/>
            <w:tcBorders>
              <w:top w:val="single" w:sz="4" w:space="0" w:color="000000"/>
              <w:left w:val="single" w:sz="4" w:space="0" w:color="000000"/>
              <w:bottom w:val="single" w:sz="4" w:space="0" w:color="000000"/>
            </w:tcBorders>
            <w:shd w:val="clear" w:color="auto" w:fill="auto"/>
            <w:vAlign w:val="center"/>
          </w:tcPr>
          <w:p w:rsidR="00022B1D" w:rsidRPr="003F447B" w:rsidRDefault="00022B1D" w:rsidP="002073EA">
            <w:pPr>
              <w:tabs>
                <w:tab w:val="left" w:pos="567"/>
              </w:tabs>
              <w:jc w:val="both"/>
              <w:rPr>
                <w:i/>
                <w:iCs/>
                <w:color w:val="000000" w:themeColor="text1"/>
              </w:rPr>
            </w:pPr>
            <w:r w:rsidRPr="003F447B">
              <w:rPr>
                <w:color w:val="000000" w:themeColor="text1"/>
              </w:rPr>
              <w:t>colloquiums</w:t>
            </w:r>
          </w:p>
        </w:tc>
        <w:tc>
          <w:tcPr>
            <w:tcW w:w="997" w:type="pct"/>
            <w:gridSpan w:val="2"/>
            <w:tcBorders>
              <w:top w:val="single" w:sz="4" w:space="0" w:color="000000"/>
              <w:left w:val="single" w:sz="4" w:space="0" w:color="000000"/>
              <w:bottom w:val="single" w:sz="4" w:space="0" w:color="000000"/>
            </w:tcBorders>
            <w:shd w:val="clear" w:color="auto" w:fill="auto"/>
            <w:vAlign w:val="center"/>
          </w:tcPr>
          <w:p w:rsidR="00022B1D" w:rsidRPr="003F447B" w:rsidRDefault="00022B1D" w:rsidP="002073EA">
            <w:pPr>
              <w:jc w:val="both"/>
              <w:rPr>
                <w:b/>
                <w:bCs/>
                <w:color w:val="000000" w:themeColor="text1"/>
              </w:rPr>
            </w:pPr>
          </w:p>
        </w:tc>
        <w:tc>
          <w:tcPr>
            <w:tcW w:w="1551" w:type="pct"/>
            <w:gridSpan w:val="2"/>
            <w:tcBorders>
              <w:top w:val="single" w:sz="4" w:space="0" w:color="000000"/>
              <w:left w:val="single" w:sz="4" w:space="0" w:color="000000"/>
              <w:bottom w:val="single" w:sz="4" w:space="0" w:color="000000"/>
            </w:tcBorders>
            <w:shd w:val="clear" w:color="auto" w:fill="auto"/>
            <w:vAlign w:val="center"/>
          </w:tcPr>
          <w:p w:rsidR="00022B1D" w:rsidRPr="003F447B" w:rsidRDefault="00022B1D" w:rsidP="002073EA">
            <w:pPr>
              <w:jc w:val="both"/>
              <w:rPr>
                <w:i/>
                <w:iCs/>
                <w:color w:val="000000" w:themeColor="text1"/>
              </w:rPr>
            </w:pPr>
            <w:r w:rsidRPr="003F447B">
              <w:rPr>
                <w:color w:val="000000" w:themeColor="text1"/>
              </w:rPr>
              <w:t>oral exam</w:t>
            </w:r>
          </w:p>
        </w:tc>
        <w:tc>
          <w:tcPr>
            <w:tcW w:w="7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022B1D" w:rsidRPr="003F447B" w:rsidRDefault="00022B1D" w:rsidP="002073EA">
            <w:pPr>
              <w:jc w:val="both"/>
              <w:rPr>
                <w:b/>
                <w:iCs/>
                <w:color w:val="000000" w:themeColor="text1"/>
              </w:rPr>
            </w:pPr>
          </w:p>
        </w:tc>
      </w:tr>
      <w:tr w:rsidR="00022B1D" w:rsidRPr="003F447B" w:rsidTr="002073EA">
        <w:trPr>
          <w:trHeight w:val="227"/>
          <w:jc w:val="center"/>
        </w:trPr>
        <w:tc>
          <w:tcPr>
            <w:tcW w:w="1679" w:type="pct"/>
            <w:tcBorders>
              <w:top w:val="single" w:sz="4" w:space="0" w:color="000000"/>
              <w:left w:val="single" w:sz="4" w:space="0" w:color="000000"/>
              <w:bottom w:val="single" w:sz="4" w:space="0" w:color="000000"/>
            </w:tcBorders>
            <w:shd w:val="clear" w:color="auto" w:fill="auto"/>
            <w:vAlign w:val="center"/>
          </w:tcPr>
          <w:p w:rsidR="00022B1D" w:rsidRPr="003F447B" w:rsidRDefault="00022B1D" w:rsidP="002073EA">
            <w:pPr>
              <w:tabs>
                <w:tab w:val="left" w:pos="567"/>
              </w:tabs>
              <w:jc w:val="both"/>
              <w:rPr>
                <w:color w:val="000000" w:themeColor="text1"/>
              </w:rPr>
            </w:pPr>
            <w:r w:rsidRPr="003F447B">
              <w:rPr>
                <w:color w:val="000000" w:themeColor="text1"/>
              </w:rPr>
              <w:t>seminars</w:t>
            </w:r>
          </w:p>
        </w:tc>
        <w:tc>
          <w:tcPr>
            <w:tcW w:w="997" w:type="pct"/>
            <w:gridSpan w:val="2"/>
            <w:tcBorders>
              <w:top w:val="single" w:sz="4" w:space="0" w:color="000000"/>
              <w:left w:val="single" w:sz="4" w:space="0" w:color="000000"/>
              <w:bottom w:val="single" w:sz="4" w:space="0" w:color="000000"/>
            </w:tcBorders>
            <w:shd w:val="clear" w:color="auto" w:fill="auto"/>
            <w:vAlign w:val="center"/>
          </w:tcPr>
          <w:p w:rsidR="00022B1D" w:rsidRPr="003F447B" w:rsidRDefault="00022B1D" w:rsidP="002073EA">
            <w:pPr>
              <w:jc w:val="both"/>
              <w:rPr>
                <w:bCs/>
                <w:color w:val="000000" w:themeColor="text1"/>
              </w:rPr>
            </w:pPr>
          </w:p>
        </w:tc>
        <w:tc>
          <w:tcPr>
            <w:tcW w:w="1551" w:type="pct"/>
            <w:gridSpan w:val="2"/>
            <w:tcBorders>
              <w:top w:val="single" w:sz="4" w:space="0" w:color="000000"/>
              <w:left w:val="single" w:sz="4" w:space="0" w:color="000000"/>
              <w:bottom w:val="single" w:sz="4" w:space="0" w:color="000000"/>
            </w:tcBorders>
            <w:shd w:val="clear" w:color="auto" w:fill="auto"/>
            <w:vAlign w:val="center"/>
          </w:tcPr>
          <w:p w:rsidR="00022B1D" w:rsidRPr="003F447B" w:rsidRDefault="00022B1D" w:rsidP="002073EA">
            <w:pPr>
              <w:jc w:val="both"/>
              <w:rPr>
                <w:color w:val="000000" w:themeColor="text1"/>
              </w:rPr>
            </w:pPr>
          </w:p>
        </w:tc>
        <w:tc>
          <w:tcPr>
            <w:tcW w:w="7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022B1D" w:rsidRPr="003F447B" w:rsidRDefault="00022B1D" w:rsidP="002073EA">
            <w:pPr>
              <w:jc w:val="both"/>
              <w:rPr>
                <w:iCs/>
                <w:color w:val="000000" w:themeColor="text1"/>
              </w:rPr>
            </w:pPr>
          </w:p>
        </w:tc>
      </w:tr>
    </w:tbl>
    <w:p w:rsidR="000E3C7B" w:rsidRPr="00022B1D" w:rsidRDefault="000E3C7B" w:rsidP="00022B1D">
      <w:bookmarkStart w:id="0" w:name="_GoBack"/>
      <w:bookmarkEnd w:id="0"/>
    </w:p>
    <w:sectPr w:rsidR="000E3C7B" w:rsidRPr="00022B1D" w:rsidSect="00B25F64">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B5407"/>
    <w:multiLevelType w:val="hybridMultilevel"/>
    <w:tmpl w:val="BCB4C9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F8343E"/>
    <w:multiLevelType w:val="hybridMultilevel"/>
    <w:tmpl w:val="E1284796"/>
    <w:lvl w:ilvl="0" w:tplc="241A0001">
      <w:start w:val="1"/>
      <w:numFmt w:val="bullet"/>
      <w:lvlText w:val="o"/>
      <w:lvlJc w:val="left"/>
      <w:pPr>
        <w:ind w:left="360" w:hanging="360"/>
      </w:pPr>
      <w:rPr>
        <w:rFonts w:ascii="Courier New" w:hAnsi="Courier New" w:cs="Courier New"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2" w15:restartNumberingAfterBreak="0">
    <w:nsid w:val="4C2F77DE"/>
    <w:multiLevelType w:val="hybridMultilevel"/>
    <w:tmpl w:val="82BCE974"/>
    <w:lvl w:ilvl="0" w:tplc="08090003">
      <w:start w:val="1"/>
      <w:numFmt w:val="bullet"/>
      <w:lvlText w:val="o"/>
      <w:lvlJc w:val="left"/>
      <w:pPr>
        <w:ind w:left="360" w:hanging="360"/>
      </w:pPr>
      <w:rPr>
        <w:rFonts w:ascii="Courier New" w:hAnsi="Courier New" w:cs="Courier New"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4CDC64B3"/>
    <w:multiLevelType w:val="hybridMultilevel"/>
    <w:tmpl w:val="E474CAC0"/>
    <w:lvl w:ilvl="0" w:tplc="08090003">
      <w:start w:val="1"/>
      <w:numFmt w:val="bullet"/>
      <w:lvlText w:val="o"/>
      <w:lvlJc w:val="left"/>
      <w:pPr>
        <w:ind w:left="360" w:hanging="360"/>
      </w:pPr>
      <w:rPr>
        <w:rFonts w:ascii="Courier New" w:hAnsi="Courier New" w:cs="Courier New" w:hint="default"/>
        <w:b w:val="0"/>
      </w:r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4" w15:restartNumberingAfterBreak="0">
    <w:nsid w:val="5511458B"/>
    <w:multiLevelType w:val="hybridMultilevel"/>
    <w:tmpl w:val="6C34A6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EA2CAB"/>
    <w:multiLevelType w:val="hybridMultilevel"/>
    <w:tmpl w:val="CE6C84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9B6A4F"/>
    <w:multiLevelType w:val="hybridMultilevel"/>
    <w:tmpl w:val="356E36D6"/>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ACD3E70"/>
    <w:multiLevelType w:val="hybridMultilevel"/>
    <w:tmpl w:val="2056CD10"/>
    <w:lvl w:ilvl="0" w:tplc="04090003">
      <w:start w:val="1"/>
      <w:numFmt w:val="bullet"/>
      <w:lvlText w:val="o"/>
      <w:lvlJc w:val="left"/>
      <w:pPr>
        <w:ind w:left="720" w:hanging="360"/>
      </w:pPr>
      <w:rPr>
        <w:rFonts w:ascii="Courier New" w:hAnsi="Courier New" w:cs="Courier New"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8" w15:restartNumberingAfterBreak="0">
    <w:nsid w:val="6A267473"/>
    <w:multiLevelType w:val="hybridMultilevel"/>
    <w:tmpl w:val="4484FD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1B6CE3"/>
    <w:multiLevelType w:val="hybridMultilevel"/>
    <w:tmpl w:val="40F8C3A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E80666A"/>
    <w:multiLevelType w:val="hybridMultilevel"/>
    <w:tmpl w:val="9EB8A2C8"/>
    <w:lvl w:ilvl="0" w:tplc="04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5D77CF4"/>
    <w:multiLevelType w:val="hybridMultilevel"/>
    <w:tmpl w:val="BF6283A6"/>
    <w:lvl w:ilvl="0" w:tplc="04090003">
      <w:start w:val="1"/>
      <w:numFmt w:val="bullet"/>
      <w:lvlText w:val="o"/>
      <w:lvlJc w:val="left"/>
      <w:pPr>
        <w:ind w:left="720" w:hanging="360"/>
      </w:pPr>
      <w:rPr>
        <w:rFonts w:ascii="Courier New" w:hAnsi="Courier New" w:cs="Courier New" w:hint="default"/>
      </w:rPr>
    </w:lvl>
    <w:lvl w:ilvl="1" w:tplc="241A0019" w:tentative="1">
      <w:start w:val="1"/>
      <w:numFmt w:val="bullet"/>
      <w:lvlText w:val="o"/>
      <w:lvlJc w:val="left"/>
      <w:pPr>
        <w:ind w:left="1440" w:hanging="360"/>
      </w:pPr>
      <w:rPr>
        <w:rFonts w:ascii="Courier New" w:hAnsi="Courier New" w:cs="Courier New" w:hint="default"/>
      </w:rPr>
    </w:lvl>
    <w:lvl w:ilvl="2" w:tplc="241A001B" w:tentative="1">
      <w:start w:val="1"/>
      <w:numFmt w:val="bullet"/>
      <w:lvlText w:val=""/>
      <w:lvlJc w:val="left"/>
      <w:pPr>
        <w:ind w:left="2160" w:hanging="360"/>
      </w:pPr>
      <w:rPr>
        <w:rFonts w:ascii="Wingdings" w:hAnsi="Wingdings" w:hint="default"/>
      </w:rPr>
    </w:lvl>
    <w:lvl w:ilvl="3" w:tplc="241A000F" w:tentative="1">
      <w:start w:val="1"/>
      <w:numFmt w:val="bullet"/>
      <w:lvlText w:val=""/>
      <w:lvlJc w:val="left"/>
      <w:pPr>
        <w:ind w:left="2880" w:hanging="360"/>
      </w:pPr>
      <w:rPr>
        <w:rFonts w:ascii="Symbol" w:hAnsi="Symbol" w:hint="default"/>
      </w:rPr>
    </w:lvl>
    <w:lvl w:ilvl="4" w:tplc="241A0019" w:tentative="1">
      <w:start w:val="1"/>
      <w:numFmt w:val="bullet"/>
      <w:lvlText w:val="o"/>
      <w:lvlJc w:val="left"/>
      <w:pPr>
        <w:ind w:left="3600" w:hanging="360"/>
      </w:pPr>
      <w:rPr>
        <w:rFonts w:ascii="Courier New" w:hAnsi="Courier New" w:cs="Courier New" w:hint="default"/>
      </w:rPr>
    </w:lvl>
    <w:lvl w:ilvl="5" w:tplc="241A001B" w:tentative="1">
      <w:start w:val="1"/>
      <w:numFmt w:val="bullet"/>
      <w:lvlText w:val=""/>
      <w:lvlJc w:val="left"/>
      <w:pPr>
        <w:ind w:left="4320" w:hanging="360"/>
      </w:pPr>
      <w:rPr>
        <w:rFonts w:ascii="Wingdings" w:hAnsi="Wingdings" w:hint="default"/>
      </w:rPr>
    </w:lvl>
    <w:lvl w:ilvl="6" w:tplc="241A000F" w:tentative="1">
      <w:start w:val="1"/>
      <w:numFmt w:val="bullet"/>
      <w:lvlText w:val=""/>
      <w:lvlJc w:val="left"/>
      <w:pPr>
        <w:ind w:left="5040" w:hanging="360"/>
      </w:pPr>
      <w:rPr>
        <w:rFonts w:ascii="Symbol" w:hAnsi="Symbol" w:hint="default"/>
      </w:rPr>
    </w:lvl>
    <w:lvl w:ilvl="7" w:tplc="241A0019" w:tentative="1">
      <w:start w:val="1"/>
      <w:numFmt w:val="bullet"/>
      <w:lvlText w:val="o"/>
      <w:lvlJc w:val="left"/>
      <w:pPr>
        <w:ind w:left="5760" w:hanging="360"/>
      </w:pPr>
      <w:rPr>
        <w:rFonts w:ascii="Courier New" w:hAnsi="Courier New" w:cs="Courier New" w:hint="default"/>
      </w:rPr>
    </w:lvl>
    <w:lvl w:ilvl="8" w:tplc="241A001B"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11"/>
  </w:num>
  <w:num w:numId="6">
    <w:abstractNumId w:val="10"/>
  </w:num>
  <w:num w:numId="7">
    <w:abstractNumId w:val="5"/>
  </w:num>
  <w:num w:numId="8">
    <w:abstractNumId w:val="6"/>
  </w:num>
  <w:num w:numId="9">
    <w:abstractNumId w:val="8"/>
  </w:num>
  <w:num w:numId="10">
    <w:abstractNumId w:val="0"/>
  </w:num>
  <w:num w:numId="11">
    <w:abstractNumId w:val="9"/>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91"/>
    <w:rsid w:val="0001563C"/>
    <w:rsid w:val="00022B1D"/>
    <w:rsid w:val="000C7439"/>
    <w:rsid w:val="000E3C7B"/>
    <w:rsid w:val="00104DE6"/>
    <w:rsid w:val="0016145C"/>
    <w:rsid w:val="001A4328"/>
    <w:rsid w:val="00205F50"/>
    <w:rsid w:val="0028797E"/>
    <w:rsid w:val="002B6012"/>
    <w:rsid w:val="00303E3D"/>
    <w:rsid w:val="0032394E"/>
    <w:rsid w:val="003A4849"/>
    <w:rsid w:val="003A67FD"/>
    <w:rsid w:val="003B3221"/>
    <w:rsid w:val="00417BA0"/>
    <w:rsid w:val="0043471F"/>
    <w:rsid w:val="00482710"/>
    <w:rsid w:val="00494E80"/>
    <w:rsid w:val="00526620"/>
    <w:rsid w:val="005810C0"/>
    <w:rsid w:val="005E1B91"/>
    <w:rsid w:val="005E5F93"/>
    <w:rsid w:val="006067C8"/>
    <w:rsid w:val="0061279D"/>
    <w:rsid w:val="0061575A"/>
    <w:rsid w:val="00624C2A"/>
    <w:rsid w:val="006D2D0F"/>
    <w:rsid w:val="006E4A49"/>
    <w:rsid w:val="0072732A"/>
    <w:rsid w:val="00732A64"/>
    <w:rsid w:val="00770A10"/>
    <w:rsid w:val="007864C5"/>
    <w:rsid w:val="00804407"/>
    <w:rsid w:val="008F550E"/>
    <w:rsid w:val="00986612"/>
    <w:rsid w:val="009A2B82"/>
    <w:rsid w:val="009D4D54"/>
    <w:rsid w:val="00A36191"/>
    <w:rsid w:val="00A56160"/>
    <w:rsid w:val="00AF56B4"/>
    <w:rsid w:val="00B1057D"/>
    <w:rsid w:val="00B25F64"/>
    <w:rsid w:val="00BE3E95"/>
    <w:rsid w:val="00C47810"/>
    <w:rsid w:val="00D23F34"/>
    <w:rsid w:val="00D26ECF"/>
    <w:rsid w:val="00D41CAB"/>
    <w:rsid w:val="00D569B1"/>
    <w:rsid w:val="00D95E88"/>
    <w:rsid w:val="00E820BF"/>
    <w:rsid w:val="00F42105"/>
    <w:rsid w:val="00F92D6D"/>
    <w:rsid w:val="00FE6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312847-F251-421B-9E6F-692FBAA9A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F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25F64"/>
    <w:pPr>
      <w:keepNext/>
      <w:keepLines/>
      <w:spacing w:before="360" w:after="80"/>
      <w:outlineLvl w:val="0"/>
    </w:pPr>
    <w:rPr>
      <w:rFonts w:asciiTheme="majorHAnsi" w:eastAsiaTheme="majorEastAsia" w:hAnsiTheme="majorHAnsi" w:cstheme="majorBidi"/>
      <w:color w:val="2E74B5" w:themeColor="accent1" w:themeShade="BF"/>
      <w:sz w:val="40"/>
      <w:szCs w:val="40"/>
      <w:lang w:val="sr-Latn-CS" w:eastAsia="sr-Latn-CS"/>
    </w:rPr>
  </w:style>
  <w:style w:type="paragraph" w:styleId="Heading2">
    <w:name w:val="heading 2"/>
    <w:basedOn w:val="Normal"/>
    <w:next w:val="Normal"/>
    <w:link w:val="Heading2Char"/>
    <w:uiPriority w:val="9"/>
    <w:unhideWhenUsed/>
    <w:qFormat/>
    <w:rsid w:val="00B25F64"/>
    <w:pPr>
      <w:keepNext/>
      <w:keepLines/>
      <w:spacing w:before="40"/>
      <w:outlineLvl w:val="1"/>
    </w:pPr>
    <w:rPr>
      <w:rFonts w:asciiTheme="majorHAnsi" w:eastAsiaTheme="majorEastAsia" w:hAnsiTheme="majorHAnsi" w:cstheme="majorBidi"/>
      <w:color w:val="2E74B5" w:themeColor="accent1" w:themeShade="BF"/>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5F64"/>
    <w:rPr>
      <w:rFonts w:asciiTheme="majorHAnsi" w:eastAsiaTheme="majorEastAsia" w:hAnsiTheme="majorHAnsi" w:cstheme="majorBidi"/>
      <w:color w:val="2E74B5" w:themeColor="accent1" w:themeShade="BF"/>
      <w:sz w:val="40"/>
      <w:szCs w:val="40"/>
      <w:lang w:val="sr-Latn-CS" w:eastAsia="sr-Latn-CS"/>
    </w:rPr>
  </w:style>
  <w:style w:type="character" w:customStyle="1" w:styleId="Heading2Char">
    <w:name w:val="Heading 2 Char"/>
    <w:basedOn w:val="DefaultParagraphFont"/>
    <w:link w:val="Heading2"/>
    <w:uiPriority w:val="9"/>
    <w:rsid w:val="00B25F64"/>
    <w:rPr>
      <w:rFonts w:asciiTheme="majorHAnsi" w:eastAsiaTheme="majorEastAsia" w:hAnsiTheme="majorHAnsi" w:cstheme="majorBidi"/>
      <w:color w:val="2E74B5" w:themeColor="accent1" w:themeShade="BF"/>
      <w:sz w:val="26"/>
      <w:szCs w:val="26"/>
      <w:lang w:val="sr-Latn-CS" w:eastAsia="sr-Latn-CS"/>
    </w:rPr>
  </w:style>
  <w:style w:type="paragraph" w:customStyle="1" w:styleId="EMPTYCELLSTYLE">
    <w:name w:val="EMPTY_CELL_STYLE"/>
    <w:qFormat/>
    <w:rsid w:val="00B25F64"/>
    <w:pPr>
      <w:spacing w:after="0" w:line="240" w:lineRule="auto"/>
    </w:pPr>
    <w:rPr>
      <w:rFonts w:ascii="Times New Roman" w:eastAsia="Times New Roman" w:hAnsi="Times New Roman" w:cs="Times New Roman"/>
      <w:sz w:val="1"/>
      <w:szCs w:val="20"/>
    </w:rPr>
  </w:style>
  <w:style w:type="paragraph" w:styleId="BalloonText">
    <w:name w:val="Balloon Text"/>
    <w:basedOn w:val="Normal"/>
    <w:link w:val="BalloonTextChar"/>
    <w:uiPriority w:val="99"/>
    <w:semiHidden/>
    <w:unhideWhenUsed/>
    <w:rsid w:val="00B25F64"/>
    <w:rPr>
      <w:rFonts w:ascii="Tahoma" w:hAnsi="Tahoma" w:cs="Tahoma"/>
      <w:sz w:val="16"/>
      <w:szCs w:val="16"/>
    </w:rPr>
  </w:style>
  <w:style w:type="character" w:customStyle="1" w:styleId="BalloonTextChar">
    <w:name w:val="Balloon Text Char"/>
    <w:basedOn w:val="DefaultParagraphFont"/>
    <w:link w:val="BalloonText"/>
    <w:uiPriority w:val="99"/>
    <w:semiHidden/>
    <w:rsid w:val="00B25F64"/>
    <w:rPr>
      <w:rFonts w:ascii="Tahoma" w:eastAsia="Times New Roman" w:hAnsi="Tahoma" w:cs="Tahoma"/>
      <w:sz w:val="16"/>
      <w:szCs w:val="16"/>
    </w:rPr>
  </w:style>
  <w:style w:type="paragraph" w:styleId="Header">
    <w:name w:val="header"/>
    <w:basedOn w:val="Normal"/>
    <w:link w:val="HeaderChar"/>
    <w:uiPriority w:val="99"/>
    <w:semiHidden/>
    <w:unhideWhenUsed/>
    <w:rsid w:val="00B25F64"/>
    <w:pPr>
      <w:tabs>
        <w:tab w:val="center" w:pos="4680"/>
        <w:tab w:val="right" w:pos="9360"/>
      </w:tabs>
    </w:pPr>
  </w:style>
  <w:style w:type="character" w:customStyle="1" w:styleId="HeaderChar">
    <w:name w:val="Header Char"/>
    <w:basedOn w:val="DefaultParagraphFont"/>
    <w:link w:val="Header"/>
    <w:uiPriority w:val="99"/>
    <w:semiHidden/>
    <w:rsid w:val="00B25F64"/>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B25F64"/>
    <w:pPr>
      <w:tabs>
        <w:tab w:val="center" w:pos="4680"/>
        <w:tab w:val="right" w:pos="9360"/>
      </w:tabs>
    </w:pPr>
  </w:style>
  <w:style w:type="character" w:customStyle="1" w:styleId="FooterChar">
    <w:name w:val="Footer Char"/>
    <w:basedOn w:val="DefaultParagraphFont"/>
    <w:link w:val="Footer"/>
    <w:uiPriority w:val="99"/>
    <w:semiHidden/>
    <w:rsid w:val="00B25F64"/>
    <w:rPr>
      <w:rFonts w:ascii="Times New Roman" w:eastAsia="Times New Roman" w:hAnsi="Times New Roman" w:cs="Times New Roman"/>
      <w:sz w:val="20"/>
      <w:szCs w:val="20"/>
    </w:rPr>
  </w:style>
  <w:style w:type="paragraph" w:styleId="ListParagraph">
    <w:name w:val="List Paragraph"/>
    <w:basedOn w:val="Normal"/>
    <w:uiPriority w:val="34"/>
    <w:qFormat/>
    <w:rsid w:val="00B25F64"/>
    <w:pPr>
      <w:ind w:left="720"/>
      <w:contextualSpacing/>
    </w:pPr>
  </w:style>
  <w:style w:type="paragraph" w:styleId="NoSpacing">
    <w:name w:val="No Spacing"/>
    <w:uiPriority w:val="1"/>
    <w:qFormat/>
    <w:rsid w:val="00B25F64"/>
    <w:pPr>
      <w:spacing w:after="0" w:line="240" w:lineRule="auto"/>
    </w:pPr>
    <w:rPr>
      <w:rFonts w:ascii="Times New Roman" w:eastAsia="Times New Roman" w:hAnsi="Times New Roman" w:cs="Times New Roman"/>
      <w:sz w:val="24"/>
      <w:szCs w:val="24"/>
      <w:lang w:val="sr-Latn-CS" w:eastAsia="sr-Latn-CS"/>
    </w:rPr>
  </w:style>
  <w:style w:type="character" w:customStyle="1" w:styleId="H2Char">
    <w:name w:val="H2 Char"/>
    <w:link w:val="H2"/>
    <w:qFormat/>
    <w:rsid w:val="00B25F64"/>
    <w:rPr>
      <w:b/>
      <w:bCs/>
      <w:sz w:val="16"/>
      <w:szCs w:val="16"/>
      <w:lang w:val="sr-Cyrl-CS"/>
    </w:rPr>
  </w:style>
  <w:style w:type="paragraph" w:customStyle="1" w:styleId="H2">
    <w:name w:val="H2"/>
    <w:basedOn w:val="Heading2"/>
    <w:link w:val="H2Char"/>
    <w:qFormat/>
    <w:rsid w:val="00B25F64"/>
    <w:pPr>
      <w:widowControl w:val="0"/>
      <w:autoSpaceDE w:val="0"/>
      <w:autoSpaceDN w:val="0"/>
      <w:adjustRightInd w:val="0"/>
      <w:spacing w:before="0"/>
    </w:pPr>
    <w:rPr>
      <w:rFonts w:asciiTheme="minorHAnsi" w:eastAsiaTheme="minorHAnsi" w:hAnsiTheme="minorHAnsi" w:cstheme="minorBidi"/>
      <w:b/>
      <w:bCs/>
      <w:color w:val="auto"/>
      <w:sz w:val="16"/>
      <w:szCs w:val="16"/>
      <w:lang w:val="sr-Cyrl-CS" w:eastAsia="en-US"/>
    </w:rPr>
  </w:style>
  <w:style w:type="paragraph" w:customStyle="1" w:styleId="Default">
    <w:name w:val="Default"/>
    <w:rsid w:val="00B25F64"/>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fontstyle01">
    <w:name w:val="fontstyle01"/>
    <w:rsid w:val="00B25F64"/>
    <w:rPr>
      <w:rFonts w:ascii="Calibri" w:hAnsi="Calibri" w:cs="Calibri" w:hint="default"/>
      <w:b w:val="0"/>
      <w:bCs w:val="0"/>
      <w:i w:val="0"/>
      <w:iCs w:val="0"/>
      <w:color w:val="000000"/>
      <w:sz w:val="20"/>
      <w:szCs w:val="20"/>
    </w:rPr>
  </w:style>
  <w:style w:type="paragraph" w:customStyle="1" w:styleId="TableParagraph">
    <w:name w:val="Table Paragraph"/>
    <w:basedOn w:val="Normal"/>
    <w:uiPriority w:val="1"/>
    <w:qFormat/>
    <w:rsid w:val="00B25F64"/>
    <w:pPr>
      <w:widowControl w:val="0"/>
      <w:autoSpaceDE w:val="0"/>
      <w:autoSpaceDN w:val="0"/>
      <w:spacing w:line="228" w:lineRule="exact"/>
      <w:ind w:left="108"/>
    </w:pPr>
    <w:rPr>
      <w:sz w:val="22"/>
      <w:szCs w:val="22"/>
    </w:rPr>
  </w:style>
  <w:style w:type="paragraph" w:styleId="BodyTextIndent">
    <w:name w:val="Body Text Indent"/>
    <w:basedOn w:val="Normal"/>
    <w:link w:val="BodyTextIndentChar"/>
    <w:rsid w:val="00B25F64"/>
    <w:pPr>
      <w:spacing w:after="120"/>
      <w:ind w:left="283"/>
    </w:pPr>
    <w:rPr>
      <w:sz w:val="24"/>
      <w:szCs w:val="24"/>
    </w:rPr>
  </w:style>
  <w:style w:type="character" w:customStyle="1" w:styleId="BodyTextIndentChar">
    <w:name w:val="Body Text Indent Char"/>
    <w:basedOn w:val="DefaultParagraphFont"/>
    <w:link w:val="BodyTextIndent"/>
    <w:rsid w:val="00B25F64"/>
    <w:rPr>
      <w:rFonts w:ascii="Times New Roman" w:eastAsia="Times New Roman" w:hAnsi="Times New Roman" w:cs="Times New Roman"/>
      <w:sz w:val="24"/>
      <w:szCs w:val="24"/>
    </w:rPr>
  </w:style>
  <w:style w:type="character" w:customStyle="1" w:styleId="s8">
    <w:name w:val="s8"/>
    <w:basedOn w:val="DefaultParagraphFont"/>
    <w:rsid w:val="00B25F64"/>
  </w:style>
  <w:style w:type="character" w:customStyle="1" w:styleId="apple-converted-space">
    <w:name w:val="apple-converted-space"/>
    <w:basedOn w:val="DefaultParagraphFont"/>
    <w:rsid w:val="00B25F64"/>
  </w:style>
  <w:style w:type="paragraph" w:customStyle="1" w:styleId="s7">
    <w:name w:val="s7"/>
    <w:basedOn w:val="Normal"/>
    <w:rsid w:val="00B25F64"/>
    <w:pPr>
      <w:spacing w:before="100" w:beforeAutospacing="1" w:after="100" w:afterAutospacing="1"/>
    </w:pPr>
    <w:rPr>
      <w:sz w:val="24"/>
      <w:szCs w:val="24"/>
      <w:lang w:eastAsia="en-GB"/>
    </w:rPr>
  </w:style>
  <w:style w:type="character" w:customStyle="1" w:styleId="s10">
    <w:name w:val="s10"/>
    <w:basedOn w:val="DefaultParagraphFont"/>
    <w:rsid w:val="00B25F64"/>
  </w:style>
  <w:style w:type="paragraph" w:customStyle="1" w:styleId="s9">
    <w:name w:val="s9"/>
    <w:basedOn w:val="Normal"/>
    <w:rsid w:val="00B25F64"/>
    <w:pPr>
      <w:spacing w:before="100" w:beforeAutospacing="1" w:after="100" w:afterAutospacing="1"/>
    </w:pPr>
    <w:rPr>
      <w:sz w:val="24"/>
      <w:szCs w:val="24"/>
      <w:lang w:eastAsia="en-GB"/>
    </w:rPr>
  </w:style>
  <w:style w:type="character" w:styleId="Hyperlink">
    <w:name w:val="Hyperlink"/>
    <w:basedOn w:val="DefaultParagraphFont"/>
    <w:uiPriority w:val="99"/>
    <w:unhideWhenUsed/>
    <w:rsid w:val="00B25F64"/>
    <w:rPr>
      <w:color w:val="0563C1" w:themeColor="hyperlink"/>
      <w:u w:val="single"/>
    </w:rPr>
  </w:style>
  <w:style w:type="paragraph" w:styleId="BodyText">
    <w:name w:val="Body Text"/>
    <w:basedOn w:val="Normal"/>
    <w:link w:val="BodyTextChar"/>
    <w:uiPriority w:val="99"/>
    <w:unhideWhenUsed/>
    <w:rsid w:val="00B25F64"/>
    <w:pPr>
      <w:widowControl w:val="0"/>
      <w:autoSpaceDE w:val="0"/>
      <w:autoSpaceDN w:val="0"/>
      <w:adjustRightInd w:val="0"/>
      <w:spacing w:after="120"/>
    </w:pPr>
    <w:rPr>
      <w:lang w:val="sr-Latn-CS" w:eastAsia="sr-Latn-CS"/>
    </w:rPr>
  </w:style>
  <w:style w:type="character" w:customStyle="1" w:styleId="BodyTextChar">
    <w:name w:val="Body Text Char"/>
    <w:basedOn w:val="DefaultParagraphFont"/>
    <w:link w:val="BodyText"/>
    <w:uiPriority w:val="99"/>
    <w:rsid w:val="00B25F64"/>
    <w:rPr>
      <w:rFonts w:ascii="Times New Roman" w:eastAsia="Times New Roman" w:hAnsi="Times New Roman" w:cs="Times New Roman"/>
      <w:sz w:val="20"/>
      <w:szCs w:val="20"/>
      <w:lang w:val="sr-Latn-CS" w:eastAsia="sr-Latn-CS"/>
    </w:rPr>
  </w:style>
  <w:style w:type="paragraph" w:styleId="NormalWeb">
    <w:name w:val="Normal (Web)"/>
    <w:basedOn w:val="Normal"/>
    <w:uiPriority w:val="99"/>
    <w:unhideWhenUsed/>
    <w:rsid w:val="00B25F64"/>
    <w:pPr>
      <w:spacing w:before="100" w:beforeAutospacing="1" w:after="100" w:afterAutospacing="1"/>
    </w:pPr>
    <w:rPr>
      <w:sz w:val="24"/>
      <w:szCs w:val="24"/>
    </w:rPr>
  </w:style>
  <w:style w:type="character" w:customStyle="1" w:styleId="q4iawc">
    <w:name w:val="q4iawc"/>
    <w:basedOn w:val="DefaultParagraphFont"/>
    <w:rsid w:val="00B25F64"/>
  </w:style>
  <w:style w:type="character" w:customStyle="1" w:styleId="delimiter">
    <w:name w:val="delimiter"/>
    <w:basedOn w:val="DefaultParagraphFont"/>
    <w:rsid w:val="00B25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Jovana Joksimovic</dc:creator>
  <cp:keywords/>
  <dc:description/>
  <cp:lastModifiedBy>Jovana Joksimovic</cp:lastModifiedBy>
  <cp:revision>2</cp:revision>
  <dcterms:created xsi:type="dcterms:W3CDTF">2024-09-05T16:57:00Z</dcterms:created>
  <dcterms:modified xsi:type="dcterms:W3CDTF">2024-09-05T16:57:00Z</dcterms:modified>
</cp:coreProperties>
</file>