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4"/>
        <w:gridCol w:w="201"/>
        <w:gridCol w:w="1767"/>
        <w:gridCol w:w="1219"/>
        <w:gridCol w:w="1546"/>
        <w:gridCol w:w="1875"/>
      </w:tblGrid>
      <w:tr w:rsidR="00CC5B02" w:rsidRPr="003F447B" w:rsidTr="002073EA">
        <w:trPr>
          <w:trHeight w:val="227"/>
          <w:jc w:val="center"/>
        </w:trPr>
        <w:tc>
          <w:tcPr>
            <w:tcW w:w="5000" w:type="pct"/>
            <w:gridSpan w:val="6"/>
            <w:vAlign w:val="center"/>
          </w:tcPr>
          <w:p w:rsidR="00CC5B02" w:rsidRPr="003F447B" w:rsidRDefault="00CC5B02" w:rsidP="002073EA">
            <w:pPr>
              <w:tabs>
                <w:tab w:val="left" w:pos="567"/>
              </w:tabs>
              <w:jc w:val="both"/>
              <w:rPr>
                <w:b/>
                <w:bCs/>
                <w:color w:val="000000" w:themeColor="text1"/>
              </w:rPr>
            </w:pPr>
            <w:r w:rsidRPr="003F447B">
              <w:rPr>
                <w:b/>
                <w:bCs/>
                <w:color w:val="000000" w:themeColor="text1"/>
              </w:rPr>
              <w:t xml:space="preserve">Study program: </w:t>
            </w:r>
            <w:r w:rsidRPr="003F447B">
              <w:rPr>
                <w:bCs/>
                <w:color w:val="000000" w:themeColor="text1"/>
              </w:rPr>
              <w:t>Integrated academic studies of pharmacy</w:t>
            </w:r>
          </w:p>
        </w:tc>
      </w:tr>
      <w:tr w:rsidR="00CC5B02" w:rsidRPr="003F447B" w:rsidTr="002073EA">
        <w:trPr>
          <w:trHeight w:val="227"/>
          <w:jc w:val="center"/>
        </w:trPr>
        <w:tc>
          <w:tcPr>
            <w:tcW w:w="5000" w:type="pct"/>
            <w:gridSpan w:val="6"/>
            <w:vAlign w:val="center"/>
          </w:tcPr>
          <w:p w:rsidR="00CC5B02" w:rsidRPr="003F447B" w:rsidRDefault="00CC5B02" w:rsidP="002073EA">
            <w:pPr>
              <w:tabs>
                <w:tab w:val="left" w:pos="567"/>
              </w:tabs>
              <w:jc w:val="both"/>
              <w:rPr>
                <w:color w:val="000000" w:themeColor="text1"/>
              </w:rPr>
            </w:pPr>
            <w:r w:rsidRPr="003F447B">
              <w:rPr>
                <w:b/>
                <w:bCs/>
                <w:color w:val="000000" w:themeColor="text1"/>
              </w:rPr>
              <w:t xml:space="preserve">Course unit: </w:t>
            </w:r>
            <w:r w:rsidRPr="003F447B">
              <w:rPr>
                <w:bCs/>
                <w:color w:val="000000" w:themeColor="text1"/>
              </w:rPr>
              <w:t>Fundamentals of biochemistry</w:t>
            </w:r>
          </w:p>
        </w:tc>
      </w:tr>
      <w:tr w:rsidR="00CC5B02" w:rsidRPr="003F447B" w:rsidTr="002073EA">
        <w:trPr>
          <w:trHeight w:val="227"/>
          <w:jc w:val="center"/>
        </w:trPr>
        <w:tc>
          <w:tcPr>
            <w:tcW w:w="5000" w:type="pct"/>
            <w:gridSpan w:val="6"/>
            <w:vAlign w:val="center"/>
          </w:tcPr>
          <w:p w:rsidR="00CC5B02" w:rsidRPr="003F447B" w:rsidRDefault="00CC5B02" w:rsidP="002073EA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lang w:val="sr-Cyrl-CS"/>
              </w:rPr>
              <w:t>Teacher</w:t>
            </w:r>
            <w:r>
              <w:rPr>
                <w:b/>
                <w:bCs/>
              </w:rPr>
              <w:t>/teachers</w:t>
            </w:r>
            <w:r w:rsidRPr="0094610D">
              <w:rPr>
                <w:b/>
                <w:bCs/>
                <w:lang w:val="sr-Cyrl-CS"/>
              </w:rPr>
              <w:t>:</w:t>
            </w:r>
            <w:r>
              <w:rPr>
                <w:b/>
                <w:bCs/>
                <w:lang w:val="sr-Cyrl-CS"/>
              </w:rPr>
              <w:t xml:space="preserve"> </w:t>
            </w:r>
            <w:r w:rsidRPr="00A75C15">
              <w:rPr>
                <w:bCs/>
                <w:lang w:val="sr-Cyrl-CS"/>
              </w:rPr>
              <w:t>Nikolić Ivana, Zarić Milan, Čanović Petar</w:t>
            </w:r>
          </w:p>
        </w:tc>
      </w:tr>
      <w:tr w:rsidR="00CC5B02" w:rsidRPr="003F447B" w:rsidTr="002073EA">
        <w:trPr>
          <w:trHeight w:val="227"/>
          <w:jc w:val="center"/>
        </w:trPr>
        <w:tc>
          <w:tcPr>
            <w:tcW w:w="5000" w:type="pct"/>
            <w:gridSpan w:val="6"/>
            <w:vAlign w:val="center"/>
          </w:tcPr>
          <w:p w:rsidR="00CC5B02" w:rsidRPr="003F447B" w:rsidRDefault="00CC5B02" w:rsidP="002073EA">
            <w:pPr>
              <w:tabs>
                <w:tab w:val="left" w:pos="567"/>
              </w:tabs>
              <w:jc w:val="both"/>
              <w:rPr>
                <w:color w:val="000000" w:themeColor="text1"/>
              </w:rPr>
            </w:pPr>
            <w:r w:rsidRPr="003F447B">
              <w:rPr>
                <w:b/>
                <w:bCs/>
                <w:color w:val="000000" w:themeColor="text1"/>
              </w:rPr>
              <w:t xml:space="preserve">Course status: </w:t>
            </w:r>
            <w:r w:rsidRPr="003F447B">
              <w:rPr>
                <w:bCs/>
                <w:color w:val="000000" w:themeColor="text1"/>
              </w:rPr>
              <w:t>Mandatory</w:t>
            </w:r>
          </w:p>
        </w:tc>
      </w:tr>
      <w:tr w:rsidR="00CC5B02" w:rsidRPr="003F447B" w:rsidTr="002073EA">
        <w:trPr>
          <w:trHeight w:val="227"/>
          <w:jc w:val="center"/>
        </w:trPr>
        <w:tc>
          <w:tcPr>
            <w:tcW w:w="5000" w:type="pct"/>
            <w:gridSpan w:val="6"/>
            <w:vAlign w:val="center"/>
          </w:tcPr>
          <w:p w:rsidR="00CC5B02" w:rsidRPr="003F447B" w:rsidRDefault="00CC5B02" w:rsidP="002073EA">
            <w:pPr>
              <w:tabs>
                <w:tab w:val="left" w:pos="567"/>
              </w:tabs>
              <w:jc w:val="both"/>
              <w:rPr>
                <w:color w:val="000000" w:themeColor="text1"/>
              </w:rPr>
            </w:pPr>
            <w:r w:rsidRPr="003F447B">
              <w:rPr>
                <w:b/>
                <w:bCs/>
                <w:color w:val="000000" w:themeColor="text1"/>
              </w:rPr>
              <w:t xml:space="preserve">ECTS: </w:t>
            </w:r>
            <w:r w:rsidRPr="003F447B">
              <w:rPr>
                <w:bCs/>
                <w:color w:val="000000" w:themeColor="text1"/>
              </w:rPr>
              <w:t>7</w:t>
            </w:r>
          </w:p>
        </w:tc>
      </w:tr>
      <w:tr w:rsidR="00CC5B02" w:rsidRPr="003F447B" w:rsidTr="002073EA">
        <w:trPr>
          <w:trHeight w:val="227"/>
          <w:jc w:val="center"/>
        </w:trPr>
        <w:tc>
          <w:tcPr>
            <w:tcW w:w="5000" w:type="pct"/>
            <w:gridSpan w:val="6"/>
            <w:vAlign w:val="center"/>
          </w:tcPr>
          <w:p w:rsidR="00CC5B02" w:rsidRPr="003F447B" w:rsidRDefault="00CC5B02" w:rsidP="002073EA">
            <w:pPr>
              <w:tabs>
                <w:tab w:val="left" w:pos="567"/>
              </w:tabs>
              <w:jc w:val="both"/>
              <w:rPr>
                <w:color w:val="000000" w:themeColor="text1"/>
              </w:rPr>
            </w:pPr>
            <w:r w:rsidRPr="003F447B">
              <w:rPr>
                <w:b/>
                <w:bCs/>
                <w:color w:val="000000" w:themeColor="text1"/>
              </w:rPr>
              <w:t xml:space="preserve">Prerequisites: </w:t>
            </w:r>
            <w:r w:rsidRPr="003F447B">
              <w:rPr>
                <w:bCs/>
                <w:color w:val="000000" w:themeColor="text1"/>
              </w:rPr>
              <w:t xml:space="preserve">Enrolled in III semester </w:t>
            </w:r>
          </w:p>
        </w:tc>
      </w:tr>
      <w:tr w:rsidR="00CC5B02" w:rsidRPr="003F447B" w:rsidTr="002073EA">
        <w:trPr>
          <w:trHeight w:val="227"/>
          <w:jc w:val="center"/>
        </w:trPr>
        <w:tc>
          <w:tcPr>
            <w:tcW w:w="5000" w:type="pct"/>
            <w:gridSpan w:val="6"/>
            <w:vAlign w:val="center"/>
          </w:tcPr>
          <w:p w:rsidR="00CC5B02" w:rsidRPr="003F447B" w:rsidRDefault="00CC5B02" w:rsidP="002073EA">
            <w:pPr>
              <w:tabs>
                <w:tab w:val="left" w:pos="567"/>
              </w:tabs>
              <w:jc w:val="both"/>
              <w:rPr>
                <w:b/>
                <w:bCs/>
                <w:color w:val="000000" w:themeColor="text1"/>
              </w:rPr>
            </w:pPr>
            <w:r w:rsidRPr="003F447B">
              <w:rPr>
                <w:b/>
                <w:bCs/>
                <w:color w:val="000000" w:themeColor="text1"/>
              </w:rPr>
              <w:t>Course unit objective</w:t>
            </w:r>
          </w:p>
          <w:p w:rsidR="00CC5B02" w:rsidRPr="003F447B" w:rsidRDefault="00CC5B02" w:rsidP="002073EA">
            <w:pPr>
              <w:tabs>
                <w:tab w:val="left" w:pos="567"/>
              </w:tabs>
              <w:jc w:val="both"/>
              <w:rPr>
                <w:b/>
                <w:bCs/>
                <w:color w:val="000000" w:themeColor="text1"/>
              </w:rPr>
            </w:pPr>
            <w:r w:rsidRPr="003F447B">
              <w:rPr>
                <w:bCs/>
                <w:color w:val="000000" w:themeColor="text1"/>
              </w:rPr>
              <w:t>The aim of the course is to familiarize students with the following areas of biochemistry: Classification and roles of biomolecules; Basics of enzymology and diagnostically important enzymes; Metabolism of carbohydrates, lipids, proteins and nucleotides; Integrative metabolism; Biochemical aspects of drug action.</w:t>
            </w:r>
          </w:p>
        </w:tc>
      </w:tr>
      <w:tr w:rsidR="00CC5B02" w:rsidRPr="003F447B" w:rsidTr="002073EA">
        <w:trPr>
          <w:trHeight w:val="227"/>
          <w:jc w:val="center"/>
        </w:trPr>
        <w:tc>
          <w:tcPr>
            <w:tcW w:w="5000" w:type="pct"/>
            <w:gridSpan w:val="6"/>
            <w:vAlign w:val="center"/>
          </w:tcPr>
          <w:p w:rsidR="00CC5B02" w:rsidRPr="003F447B" w:rsidRDefault="00CC5B02" w:rsidP="002073EA">
            <w:pPr>
              <w:tabs>
                <w:tab w:val="left" w:pos="567"/>
              </w:tabs>
              <w:jc w:val="both"/>
              <w:rPr>
                <w:b/>
                <w:bCs/>
                <w:color w:val="000000" w:themeColor="text1"/>
              </w:rPr>
            </w:pPr>
            <w:r w:rsidRPr="003F447B">
              <w:rPr>
                <w:b/>
                <w:bCs/>
                <w:color w:val="000000" w:themeColor="text1"/>
              </w:rPr>
              <w:t>Learning outcomes of course unit</w:t>
            </w:r>
          </w:p>
          <w:p w:rsidR="00CC5B02" w:rsidRPr="003F447B" w:rsidRDefault="00CC5B02" w:rsidP="002073EA">
            <w:pPr>
              <w:tabs>
                <w:tab w:val="left" w:pos="567"/>
              </w:tabs>
              <w:jc w:val="both"/>
              <w:rPr>
                <w:b/>
                <w:bCs/>
                <w:color w:val="000000" w:themeColor="text1"/>
              </w:rPr>
            </w:pPr>
            <w:r w:rsidRPr="003F447B">
              <w:rPr>
                <w:rStyle w:val="q4iawc"/>
                <w:color w:val="000000" w:themeColor="text1"/>
              </w:rPr>
              <w:t xml:space="preserve">Knowledge acquired during the Fundamentals of Biochemistry course should enable students to: </w:t>
            </w:r>
            <w:r>
              <w:rPr>
                <w:rStyle w:val="q4iawc"/>
                <w:color w:val="000000" w:themeColor="text1"/>
              </w:rPr>
              <w:t>u</w:t>
            </w:r>
            <w:r w:rsidRPr="003F447B">
              <w:rPr>
                <w:rStyle w:val="q4iawc"/>
                <w:color w:val="000000" w:themeColor="text1"/>
              </w:rPr>
              <w:t xml:space="preserve">nderstand the functioning of a living organism at the molecular level; </w:t>
            </w:r>
            <w:r>
              <w:rPr>
                <w:rStyle w:val="q4iawc"/>
                <w:color w:val="000000" w:themeColor="text1"/>
              </w:rPr>
              <w:t>R</w:t>
            </w:r>
            <w:r w:rsidRPr="003F447B">
              <w:rPr>
                <w:rStyle w:val="q4iawc"/>
                <w:color w:val="000000" w:themeColor="text1"/>
              </w:rPr>
              <w:t>ecognize the biochemical disorders that are the basis of v</w:t>
            </w:r>
            <w:r>
              <w:rPr>
                <w:rStyle w:val="q4iawc"/>
                <w:color w:val="000000" w:themeColor="text1"/>
              </w:rPr>
              <w:t>arious metabolic disorders; I</w:t>
            </w:r>
            <w:r w:rsidRPr="003F447B">
              <w:rPr>
                <w:rStyle w:val="q4iawc"/>
                <w:color w:val="000000" w:themeColor="text1"/>
              </w:rPr>
              <w:t xml:space="preserve">nterpret laboratory findings of enzyme activity; </w:t>
            </w:r>
            <w:r>
              <w:rPr>
                <w:rStyle w:val="q4iawc"/>
                <w:color w:val="000000" w:themeColor="text1"/>
              </w:rPr>
              <w:t>U</w:t>
            </w:r>
            <w:r w:rsidRPr="003F447B">
              <w:rPr>
                <w:rStyle w:val="q4iawc"/>
                <w:color w:val="000000" w:themeColor="text1"/>
              </w:rPr>
              <w:t>nderstand the biochemical mechanism of drug action.</w:t>
            </w:r>
          </w:p>
        </w:tc>
      </w:tr>
      <w:tr w:rsidR="00CC5B02" w:rsidRPr="003F447B" w:rsidTr="002073EA">
        <w:trPr>
          <w:trHeight w:val="227"/>
          <w:jc w:val="center"/>
        </w:trPr>
        <w:tc>
          <w:tcPr>
            <w:tcW w:w="5000" w:type="pct"/>
            <w:gridSpan w:val="6"/>
            <w:vAlign w:val="center"/>
          </w:tcPr>
          <w:p w:rsidR="00CC5B02" w:rsidRPr="003F447B" w:rsidRDefault="00CC5B02" w:rsidP="002073EA">
            <w:pPr>
              <w:tabs>
                <w:tab w:val="left" w:pos="567"/>
              </w:tabs>
              <w:jc w:val="both"/>
              <w:rPr>
                <w:b/>
                <w:bCs/>
                <w:color w:val="000000" w:themeColor="text1"/>
              </w:rPr>
            </w:pPr>
            <w:r w:rsidRPr="003F447B">
              <w:rPr>
                <w:b/>
                <w:bCs/>
                <w:color w:val="000000" w:themeColor="text1"/>
              </w:rPr>
              <w:t>Course unit contents</w:t>
            </w:r>
          </w:p>
          <w:p w:rsidR="00CC5B02" w:rsidRPr="003F447B" w:rsidRDefault="00CC5B02" w:rsidP="002073EA">
            <w:pPr>
              <w:tabs>
                <w:tab w:val="left" w:pos="567"/>
              </w:tabs>
              <w:jc w:val="both"/>
              <w:rPr>
                <w:bCs/>
                <w:i/>
                <w:color w:val="000000" w:themeColor="text1"/>
              </w:rPr>
            </w:pPr>
            <w:r w:rsidRPr="003F447B">
              <w:rPr>
                <w:bCs/>
                <w:i/>
                <w:color w:val="000000" w:themeColor="text1"/>
              </w:rPr>
              <w:t>Theoretical classes</w:t>
            </w:r>
          </w:p>
          <w:p w:rsidR="00CC5B02" w:rsidRPr="003F447B" w:rsidRDefault="00CC5B02" w:rsidP="002073EA">
            <w:pPr>
              <w:tabs>
                <w:tab w:val="left" w:pos="567"/>
              </w:tabs>
              <w:jc w:val="both"/>
              <w:rPr>
                <w:bCs/>
                <w:color w:val="000000" w:themeColor="text1"/>
              </w:rPr>
            </w:pPr>
            <w:r w:rsidRPr="003F447B">
              <w:rPr>
                <w:bCs/>
                <w:color w:val="000000" w:themeColor="text1"/>
              </w:rPr>
              <w:t>Introduction to biochemistry, General enzymology</w:t>
            </w:r>
            <w:r>
              <w:rPr>
                <w:bCs/>
                <w:color w:val="000000" w:themeColor="text1"/>
              </w:rPr>
              <w:t>.</w:t>
            </w:r>
            <w:r w:rsidRPr="003F447B">
              <w:rPr>
                <w:bCs/>
                <w:color w:val="000000" w:themeColor="text1"/>
              </w:rPr>
              <w:t xml:space="preserve"> Clinical enzymology</w:t>
            </w:r>
            <w:r>
              <w:rPr>
                <w:bCs/>
                <w:color w:val="000000" w:themeColor="text1"/>
              </w:rPr>
              <w:t>.</w:t>
            </w:r>
            <w:r w:rsidRPr="003F447B">
              <w:rPr>
                <w:bCs/>
                <w:color w:val="000000" w:themeColor="text1"/>
              </w:rPr>
              <w:t xml:space="preserve"> Carbohydrate metabolism - classification of carbohydrates, structure, digestion, glycolysis, PDH complex, Krebs cycle, pentose phosphate pathway, glycogenesis, </w:t>
            </w:r>
            <w:proofErr w:type="spellStart"/>
            <w:r w:rsidRPr="003F447B">
              <w:rPr>
                <w:bCs/>
                <w:color w:val="000000" w:themeColor="text1"/>
              </w:rPr>
              <w:t>glycogenolysis</w:t>
            </w:r>
            <w:proofErr w:type="spellEnd"/>
            <w:r w:rsidRPr="003F447B">
              <w:rPr>
                <w:bCs/>
                <w:color w:val="000000" w:themeColor="text1"/>
              </w:rPr>
              <w:t>, gluconeogenesis</w:t>
            </w:r>
            <w:r>
              <w:rPr>
                <w:bCs/>
                <w:color w:val="000000" w:themeColor="text1"/>
              </w:rPr>
              <w:t>.</w:t>
            </w:r>
            <w:r w:rsidRPr="003F447B">
              <w:rPr>
                <w:bCs/>
                <w:color w:val="000000" w:themeColor="text1"/>
              </w:rPr>
              <w:t xml:space="preserve"> Lipid metabolism - classification and structure of lipids, fatty acid metabolism - catabolism and anabolism, ketone body metabolism, phospholipid metabolism, cholesterol metabolism</w:t>
            </w:r>
            <w:r>
              <w:rPr>
                <w:bCs/>
                <w:color w:val="000000" w:themeColor="text1"/>
              </w:rPr>
              <w:t>.</w:t>
            </w:r>
            <w:r w:rsidRPr="003F447B">
              <w:rPr>
                <w:bCs/>
                <w:color w:val="000000" w:themeColor="text1"/>
              </w:rPr>
              <w:t xml:space="preserve"> Nucleotide metabolism - classification, roles and structure of nucleotides, anabolism and catabolism of nucleotides</w:t>
            </w:r>
            <w:r>
              <w:rPr>
                <w:bCs/>
                <w:color w:val="000000" w:themeColor="text1"/>
              </w:rPr>
              <w:t>.</w:t>
            </w:r>
            <w:r w:rsidRPr="003F447B">
              <w:rPr>
                <w:bCs/>
                <w:color w:val="000000" w:themeColor="text1"/>
              </w:rPr>
              <w:t xml:space="preserve"> Protein metabolism - protein structure, classification of amino acids, protein digestion, protein synthesis, amino acid metabolism</w:t>
            </w:r>
            <w:r>
              <w:rPr>
                <w:bCs/>
                <w:color w:val="000000" w:themeColor="text1"/>
              </w:rPr>
              <w:t>.</w:t>
            </w:r>
            <w:r w:rsidRPr="003F447B">
              <w:rPr>
                <w:bCs/>
                <w:color w:val="000000" w:themeColor="text1"/>
              </w:rPr>
              <w:t xml:space="preserve"> Metabolism of water and </w:t>
            </w:r>
            <w:proofErr w:type="spellStart"/>
            <w:r w:rsidRPr="003F447B">
              <w:rPr>
                <w:bCs/>
                <w:color w:val="000000" w:themeColor="text1"/>
              </w:rPr>
              <w:t>bioelements</w:t>
            </w:r>
            <w:proofErr w:type="spellEnd"/>
            <w:r w:rsidRPr="003F447B">
              <w:rPr>
                <w:bCs/>
                <w:color w:val="000000" w:themeColor="text1"/>
              </w:rPr>
              <w:t xml:space="preserve"> - classification of </w:t>
            </w:r>
            <w:proofErr w:type="spellStart"/>
            <w:r w:rsidRPr="003F447B">
              <w:rPr>
                <w:bCs/>
                <w:color w:val="000000" w:themeColor="text1"/>
              </w:rPr>
              <w:t>bioelements</w:t>
            </w:r>
            <w:proofErr w:type="spellEnd"/>
            <w:r w:rsidRPr="003F447B">
              <w:rPr>
                <w:bCs/>
                <w:color w:val="000000" w:themeColor="text1"/>
              </w:rPr>
              <w:t xml:space="preserve">, roles of different </w:t>
            </w:r>
            <w:proofErr w:type="spellStart"/>
            <w:r w:rsidRPr="003F447B">
              <w:rPr>
                <w:bCs/>
                <w:color w:val="000000" w:themeColor="text1"/>
              </w:rPr>
              <w:t>bioelements</w:t>
            </w:r>
            <w:proofErr w:type="spellEnd"/>
            <w:r>
              <w:rPr>
                <w:bCs/>
                <w:color w:val="000000" w:themeColor="text1"/>
              </w:rPr>
              <w:t>.</w:t>
            </w:r>
            <w:r w:rsidRPr="003F447B">
              <w:rPr>
                <w:bCs/>
                <w:color w:val="000000" w:themeColor="text1"/>
              </w:rPr>
              <w:t xml:space="preserve"> Integrative metabolism - the connection between the metabolism of carbohydrates, lipids and proteins, the state of satiety, the state of starvation</w:t>
            </w:r>
            <w:r>
              <w:rPr>
                <w:bCs/>
                <w:color w:val="000000" w:themeColor="text1"/>
              </w:rPr>
              <w:t>.</w:t>
            </w:r>
            <w:r w:rsidRPr="003F447B">
              <w:rPr>
                <w:bCs/>
                <w:color w:val="000000" w:themeColor="text1"/>
              </w:rPr>
              <w:t xml:space="preserve"> Biochemical aspects of drug action - statins, cytochrome P450, </w:t>
            </w:r>
            <w:proofErr w:type="gramStart"/>
            <w:r w:rsidRPr="003F447B">
              <w:rPr>
                <w:bCs/>
                <w:color w:val="000000" w:themeColor="text1"/>
              </w:rPr>
              <w:t>proton</w:t>
            </w:r>
            <w:proofErr w:type="gramEnd"/>
            <w:r w:rsidRPr="003F447B">
              <w:rPr>
                <w:bCs/>
                <w:color w:val="000000" w:themeColor="text1"/>
              </w:rPr>
              <w:t xml:space="preserve"> pump inhibitors, xanthine oxidase inhibitors.</w:t>
            </w:r>
          </w:p>
          <w:p w:rsidR="00CC5B02" w:rsidRPr="003F447B" w:rsidRDefault="00CC5B02" w:rsidP="002073EA">
            <w:pPr>
              <w:tabs>
                <w:tab w:val="left" w:pos="567"/>
              </w:tabs>
              <w:jc w:val="both"/>
              <w:rPr>
                <w:rStyle w:val="q4iawc"/>
                <w:i/>
                <w:color w:val="000000" w:themeColor="text1"/>
              </w:rPr>
            </w:pPr>
            <w:r w:rsidRPr="003F447B">
              <w:rPr>
                <w:i/>
                <w:color w:val="000000" w:themeColor="text1"/>
              </w:rPr>
              <w:t>Practical classes</w:t>
            </w:r>
          </w:p>
          <w:p w:rsidR="00CC5B02" w:rsidRPr="003F447B" w:rsidRDefault="00CC5B02" w:rsidP="002073EA">
            <w:pPr>
              <w:tabs>
                <w:tab w:val="left" w:pos="567"/>
              </w:tabs>
              <w:jc w:val="both"/>
              <w:rPr>
                <w:color w:val="000000" w:themeColor="text1"/>
              </w:rPr>
            </w:pPr>
            <w:r w:rsidRPr="003F447B">
              <w:rPr>
                <w:color w:val="000000" w:themeColor="text1"/>
              </w:rPr>
              <w:t xml:space="preserve">Presentations of cases of practical application of theoretical knowledge - interpretation of various </w:t>
            </w:r>
            <w:proofErr w:type="spellStart"/>
            <w:r w:rsidRPr="003F447B">
              <w:rPr>
                <w:color w:val="000000" w:themeColor="text1"/>
              </w:rPr>
              <w:t>pathogenetic</w:t>
            </w:r>
            <w:proofErr w:type="spellEnd"/>
            <w:r w:rsidRPr="003F447B">
              <w:rPr>
                <w:color w:val="000000" w:themeColor="text1"/>
              </w:rPr>
              <w:t xml:space="preserve"> mechanisms of metabolic disorders that are the basis of various diseases.</w:t>
            </w:r>
          </w:p>
        </w:tc>
      </w:tr>
      <w:tr w:rsidR="00CC5B02" w:rsidRPr="003F447B" w:rsidTr="002073EA">
        <w:trPr>
          <w:trHeight w:val="227"/>
          <w:jc w:val="center"/>
        </w:trPr>
        <w:tc>
          <w:tcPr>
            <w:tcW w:w="5000" w:type="pct"/>
            <w:gridSpan w:val="6"/>
            <w:vAlign w:val="center"/>
          </w:tcPr>
          <w:p w:rsidR="00CC5B02" w:rsidRPr="003F447B" w:rsidRDefault="00CC5B02" w:rsidP="002073EA">
            <w:pPr>
              <w:tabs>
                <w:tab w:val="left" w:pos="567"/>
              </w:tabs>
              <w:jc w:val="both"/>
              <w:rPr>
                <w:rStyle w:val="q4iawc"/>
                <w:b/>
                <w:color w:val="000000" w:themeColor="text1"/>
              </w:rPr>
            </w:pPr>
            <w:r w:rsidRPr="003F447B">
              <w:rPr>
                <w:rStyle w:val="q4iawc"/>
                <w:b/>
                <w:color w:val="000000" w:themeColor="text1"/>
              </w:rPr>
              <w:t>Literature</w:t>
            </w:r>
          </w:p>
          <w:p w:rsidR="00CC5B02" w:rsidRPr="00AD6A69" w:rsidRDefault="00CC5B02" w:rsidP="002073EA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ind w:left="284" w:hanging="284"/>
              <w:jc w:val="both"/>
              <w:rPr>
                <w:color w:val="000000" w:themeColor="text1"/>
              </w:rPr>
            </w:pPr>
            <w:proofErr w:type="spellStart"/>
            <w:r w:rsidRPr="003F447B">
              <w:rPr>
                <w:bCs/>
                <w:color w:val="000000" w:themeColor="text1"/>
              </w:rPr>
              <w:t>Liberman</w:t>
            </w:r>
            <w:proofErr w:type="spellEnd"/>
            <w:r w:rsidRPr="003F447B">
              <w:rPr>
                <w:bCs/>
                <w:color w:val="000000" w:themeColor="text1"/>
              </w:rPr>
              <w:t xml:space="preserve"> </w:t>
            </w:r>
            <w:proofErr w:type="spellStart"/>
            <w:r w:rsidRPr="003F447B">
              <w:rPr>
                <w:bCs/>
                <w:color w:val="000000" w:themeColor="text1"/>
              </w:rPr>
              <w:t>M</w:t>
            </w:r>
            <w:proofErr w:type="gramStart"/>
            <w:r w:rsidRPr="003F447B">
              <w:rPr>
                <w:bCs/>
                <w:color w:val="000000" w:themeColor="text1"/>
              </w:rPr>
              <w:t>,Peet</w:t>
            </w:r>
            <w:proofErr w:type="spellEnd"/>
            <w:proofErr w:type="gramEnd"/>
            <w:r w:rsidRPr="003F447B">
              <w:rPr>
                <w:bCs/>
                <w:color w:val="000000" w:themeColor="text1"/>
              </w:rPr>
              <w:t xml:space="preserve"> A. Marks’ basic medical biochemistry: a clinical approach. 6th ed. Philadelphia [etc.]: Wolters Kluwer; 2023</w:t>
            </w:r>
          </w:p>
          <w:p w:rsidR="00CC5B02" w:rsidRPr="003F447B" w:rsidRDefault="00CC5B02" w:rsidP="002073EA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ind w:left="284" w:hanging="284"/>
              <w:jc w:val="both"/>
              <w:rPr>
                <w:color w:val="000000" w:themeColor="text1"/>
              </w:rPr>
            </w:pPr>
            <w:r>
              <w:t>Garrett RH, Grisham CM. Biochemistry. 7th ed. Boston: Cengage Learning; 2023.</w:t>
            </w:r>
          </w:p>
        </w:tc>
      </w:tr>
      <w:tr w:rsidR="00CC5B02" w:rsidRPr="003F447B" w:rsidTr="002073EA">
        <w:trPr>
          <w:trHeight w:val="227"/>
          <w:jc w:val="center"/>
        </w:trPr>
        <w:tc>
          <w:tcPr>
            <w:tcW w:w="1784" w:type="pct"/>
            <w:gridSpan w:val="2"/>
            <w:vAlign w:val="center"/>
          </w:tcPr>
          <w:p w:rsidR="00CC5B02" w:rsidRPr="003F447B" w:rsidRDefault="00CC5B02" w:rsidP="002073EA">
            <w:pPr>
              <w:tabs>
                <w:tab w:val="left" w:pos="567"/>
              </w:tabs>
              <w:jc w:val="both"/>
              <w:rPr>
                <w:b/>
                <w:bCs/>
                <w:color w:val="000000" w:themeColor="text1"/>
              </w:rPr>
            </w:pPr>
            <w:r w:rsidRPr="003F447B">
              <w:rPr>
                <w:b/>
                <w:bCs/>
                <w:color w:val="000000" w:themeColor="text1"/>
              </w:rPr>
              <w:t xml:space="preserve">Number of active teaching hours: </w:t>
            </w:r>
            <w:r w:rsidRPr="003F447B">
              <w:rPr>
                <w:bCs/>
                <w:color w:val="000000" w:themeColor="text1"/>
              </w:rPr>
              <w:t>75</w:t>
            </w:r>
          </w:p>
        </w:tc>
        <w:tc>
          <w:tcPr>
            <w:tcW w:w="1499" w:type="pct"/>
            <w:gridSpan w:val="2"/>
            <w:vAlign w:val="center"/>
          </w:tcPr>
          <w:p w:rsidR="00CC5B02" w:rsidRPr="003F447B" w:rsidRDefault="00CC5B02" w:rsidP="002073EA">
            <w:pPr>
              <w:tabs>
                <w:tab w:val="left" w:pos="567"/>
              </w:tabs>
              <w:jc w:val="both"/>
              <w:rPr>
                <w:b/>
                <w:bCs/>
                <w:color w:val="000000" w:themeColor="text1"/>
              </w:rPr>
            </w:pPr>
            <w:r w:rsidRPr="003F447B">
              <w:rPr>
                <w:b/>
                <w:color w:val="000000" w:themeColor="text1"/>
              </w:rPr>
              <w:t xml:space="preserve">Lecture: </w:t>
            </w:r>
            <w:r w:rsidRPr="003F447B">
              <w:rPr>
                <w:color w:val="000000" w:themeColor="text1"/>
              </w:rPr>
              <w:t>45</w:t>
            </w:r>
          </w:p>
        </w:tc>
        <w:tc>
          <w:tcPr>
            <w:tcW w:w="1718" w:type="pct"/>
            <w:gridSpan w:val="2"/>
            <w:vAlign w:val="center"/>
          </w:tcPr>
          <w:p w:rsidR="00CC5B02" w:rsidRPr="003F447B" w:rsidRDefault="00CC5B02" w:rsidP="002073EA">
            <w:pPr>
              <w:tabs>
                <w:tab w:val="left" w:pos="567"/>
              </w:tabs>
              <w:jc w:val="both"/>
              <w:rPr>
                <w:b/>
                <w:color w:val="000000" w:themeColor="text1"/>
              </w:rPr>
            </w:pPr>
            <w:r w:rsidRPr="003F447B">
              <w:rPr>
                <w:b/>
                <w:color w:val="000000" w:themeColor="text1"/>
              </w:rPr>
              <w:t xml:space="preserve">Practice: </w:t>
            </w:r>
            <w:r w:rsidRPr="003F447B">
              <w:rPr>
                <w:color w:val="000000" w:themeColor="text1"/>
              </w:rPr>
              <w:t>30</w:t>
            </w:r>
          </w:p>
        </w:tc>
      </w:tr>
      <w:tr w:rsidR="00CC5B02" w:rsidRPr="003F447B" w:rsidTr="002073EA">
        <w:trPr>
          <w:trHeight w:val="227"/>
          <w:jc w:val="center"/>
        </w:trPr>
        <w:tc>
          <w:tcPr>
            <w:tcW w:w="5000" w:type="pct"/>
            <w:gridSpan w:val="6"/>
            <w:vAlign w:val="center"/>
          </w:tcPr>
          <w:p w:rsidR="00CC5B02" w:rsidRPr="003F447B" w:rsidRDefault="00CC5B02" w:rsidP="002073EA">
            <w:pPr>
              <w:tabs>
                <w:tab w:val="left" w:pos="567"/>
              </w:tabs>
              <w:jc w:val="both"/>
              <w:rPr>
                <w:rStyle w:val="q4iawc"/>
                <w:b/>
                <w:color w:val="000000" w:themeColor="text1"/>
              </w:rPr>
            </w:pPr>
            <w:r w:rsidRPr="003F447B">
              <w:rPr>
                <w:rStyle w:val="q4iawc"/>
                <w:b/>
                <w:color w:val="000000" w:themeColor="text1"/>
              </w:rPr>
              <w:t>Teaching methods</w:t>
            </w:r>
          </w:p>
          <w:p w:rsidR="00CC5B02" w:rsidRPr="003F447B" w:rsidRDefault="00CC5B02" w:rsidP="002073EA">
            <w:pPr>
              <w:tabs>
                <w:tab w:val="left" w:pos="567"/>
              </w:tabs>
              <w:jc w:val="both"/>
              <w:rPr>
                <w:b/>
                <w:color w:val="000000" w:themeColor="text1"/>
              </w:rPr>
            </w:pPr>
            <w:r w:rsidRPr="003F447B">
              <w:rPr>
                <w:color w:val="000000" w:themeColor="text1"/>
              </w:rPr>
              <w:t>Lectures, practical work, work in small groups</w:t>
            </w:r>
          </w:p>
        </w:tc>
      </w:tr>
      <w:tr w:rsidR="00CC5B02" w:rsidRPr="003F447B" w:rsidTr="002073EA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277"/>
        </w:trPr>
        <w:tc>
          <w:tcPr>
            <w:tcW w:w="5000" w:type="pct"/>
            <w:gridSpan w:val="6"/>
            <w:shd w:val="clear" w:color="auto" w:fill="auto"/>
          </w:tcPr>
          <w:p w:rsidR="00CC5B02" w:rsidRPr="003F447B" w:rsidRDefault="00CC5B02" w:rsidP="002073EA">
            <w:pPr>
              <w:widowControl w:val="0"/>
              <w:autoSpaceDE w:val="0"/>
              <w:autoSpaceDN w:val="0"/>
              <w:ind w:right="2451"/>
              <w:jc w:val="both"/>
              <w:rPr>
                <w:b/>
                <w:color w:val="000000" w:themeColor="text1"/>
              </w:rPr>
            </w:pPr>
            <w:r w:rsidRPr="003F447B">
              <w:rPr>
                <w:b/>
                <w:color w:val="000000" w:themeColor="text1"/>
              </w:rPr>
              <w:t xml:space="preserve"> Examination methods (maximum 100 points)</w:t>
            </w:r>
          </w:p>
        </w:tc>
      </w:tr>
      <w:tr w:rsidR="00CC5B02" w:rsidRPr="003F447B" w:rsidTr="002073EA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275"/>
        </w:trPr>
        <w:tc>
          <w:tcPr>
            <w:tcW w:w="1683" w:type="pct"/>
            <w:shd w:val="clear" w:color="auto" w:fill="auto"/>
          </w:tcPr>
          <w:p w:rsidR="00CC5B02" w:rsidRPr="003F447B" w:rsidRDefault="00CC5B02" w:rsidP="002073EA">
            <w:pPr>
              <w:widowControl w:val="0"/>
              <w:autoSpaceDE w:val="0"/>
              <w:autoSpaceDN w:val="0"/>
              <w:jc w:val="both"/>
              <w:rPr>
                <w:b/>
                <w:color w:val="000000" w:themeColor="text1"/>
              </w:rPr>
            </w:pPr>
            <w:r w:rsidRPr="003F447B">
              <w:rPr>
                <w:b/>
                <w:color w:val="000000" w:themeColor="text1"/>
              </w:rPr>
              <w:t xml:space="preserve"> Exam prerequisites</w:t>
            </w:r>
          </w:p>
        </w:tc>
        <w:tc>
          <w:tcPr>
            <w:tcW w:w="988" w:type="pct"/>
            <w:gridSpan w:val="2"/>
            <w:shd w:val="clear" w:color="auto" w:fill="auto"/>
          </w:tcPr>
          <w:p w:rsidR="00CC5B02" w:rsidRPr="003F447B" w:rsidRDefault="00CC5B02" w:rsidP="002073EA">
            <w:pPr>
              <w:widowControl w:val="0"/>
              <w:autoSpaceDE w:val="0"/>
              <w:autoSpaceDN w:val="0"/>
              <w:jc w:val="both"/>
              <w:rPr>
                <w:b/>
                <w:color w:val="000000" w:themeColor="text1"/>
              </w:rPr>
            </w:pPr>
            <w:r w:rsidRPr="003F447B">
              <w:rPr>
                <w:b/>
                <w:color w:val="000000" w:themeColor="text1"/>
              </w:rPr>
              <w:t xml:space="preserve"> No. of points:</w:t>
            </w:r>
          </w:p>
        </w:tc>
        <w:tc>
          <w:tcPr>
            <w:tcW w:w="1388" w:type="pct"/>
            <w:gridSpan w:val="2"/>
            <w:shd w:val="clear" w:color="auto" w:fill="auto"/>
          </w:tcPr>
          <w:p w:rsidR="00CC5B02" w:rsidRPr="003F447B" w:rsidRDefault="00CC5B02" w:rsidP="002073EA">
            <w:pPr>
              <w:widowControl w:val="0"/>
              <w:autoSpaceDE w:val="0"/>
              <w:autoSpaceDN w:val="0"/>
              <w:jc w:val="both"/>
              <w:rPr>
                <w:b/>
                <w:color w:val="000000" w:themeColor="text1"/>
              </w:rPr>
            </w:pPr>
            <w:r w:rsidRPr="003F447B">
              <w:rPr>
                <w:b/>
                <w:color w:val="000000" w:themeColor="text1"/>
              </w:rPr>
              <w:t xml:space="preserve"> Final exam</w:t>
            </w:r>
          </w:p>
        </w:tc>
        <w:tc>
          <w:tcPr>
            <w:tcW w:w="942" w:type="pct"/>
            <w:shd w:val="clear" w:color="auto" w:fill="auto"/>
          </w:tcPr>
          <w:p w:rsidR="00CC5B02" w:rsidRPr="003F447B" w:rsidRDefault="00CC5B02" w:rsidP="002073EA">
            <w:pPr>
              <w:widowControl w:val="0"/>
              <w:autoSpaceDE w:val="0"/>
              <w:autoSpaceDN w:val="0"/>
              <w:jc w:val="both"/>
              <w:rPr>
                <w:b/>
                <w:color w:val="000000" w:themeColor="text1"/>
              </w:rPr>
            </w:pPr>
            <w:r w:rsidRPr="003F447B">
              <w:rPr>
                <w:b/>
                <w:color w:val="000000" w:themeColor="text1"/>
              </w:rPr>
              <w:t xml:space="preserve"> No. of points:</w:t>
            </w:r>
          </w:p>
        </w:tc>
      </w:tr>
      <w:tr w:rsidR="00CC5B02" w:rsidRPr="003F447B" w:rsidTr="002073EA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243"/>
        </w:trPr>
        <w:tc>
          <w:tcPr>
            <w:tcW w:w="1683" w:type="pct"/>
            <w:shd w:val="clear" w:color="auto" w:fill="auto"/>
            <w:vAlign w:val="center"/>
          </w:tcPr>
          <w:p w:rsidR="00CC5B02" w:rsidRPr="003F447B" w:rsidRDefault="00CC5B02" w:rsidP="002073E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</w:rPr>
            </w:pPr>
            <w:r w:rsidRPr="003F447B">
              <w:rPr>
                <w:color w:val="000000" w:themeColor="text1"/>
              </w:rPr>
              <w:t xml:space="preserve"> student’s activity during lectures</w:t>
            </w:r>
          </w:p>
        </w:tc>
        <w:tc>
          <w:tcPr>
            <w:tcW w:w="988" w:type="pct"/>
            <w:gridSpan w:val="2"/>
            <w:shd w:val="clear" w:color="auto" w:fill="auto"/>
            <w:vAlign w:val="center"/>
          </w:tcPr>
          <w:p w:rsidR="00CC5B02" w:rsidRPr="003F447B" w:rsidRDefault="00CC5B02" w:rsidP="002073EA">
            <w:pPr>
              <w:widowControl w:val="0"/>
              <w:autoSpaceDE w:val="0"/>
              <w:autoSpaceDN w:val="0"/>
              <w:ind w:left="892" w:right="885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388" w:type="pct"/>
            <w:gridSpan w:val="2"/>
            <w:shd w:val="clear" w:color="auto" w:fill="auto"/>
            <w:vAlign w:val="center"/>
          </w:tcPr>
          <w:p w:rsidR="00CC5B02" w:rsidRPr="003F447B" w:rsidRDefault="00CC5B02" w:rsidP="002073E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</w:rPr>
            </w:pPr>
            <w:r w:rsidRPr="003F447B">
              <w:rPr>
                <w:color w:val="000000" w:themeColor="text1"/>
              </w:rPr>
              <w:t xml:space="preserve"> written exam</w:t>
            </w:r>
          </w:p>
        </w:tc>
        <w:tc>
          <w:tcPr>
            <w:tcW w:w="942" w:type="pct"/>
            <w:shd w:val="clear" w:color="auto" w:fill="auto"/>
            <w:vAlign w:val="center"/>
          </w:tcPr>
          <w:p w:rsidR="00CC5B02" w:rsidRPr="003F447B" w:rsidRDefault="00CC5B02" w:rsidP="002073E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</w:rPr>
            </w:pPr>
            <w:r w:rsidRPr="003F447B">
              <w:rPr>
                <w:color w:val="000000" w:themeColor="text1"/>
              </w:rPr>
              <w:t xml:space="preserve"> 70</w:t>
            </w:r>
          </w:p>
        </w:tc>
      </w:tr>
      <w:tr w:rsidR="00CC5B02" w:rsidRPr="003F447B" w:rsidTr="002073EA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134"/>
        </w:trPr>
        <w:tc>
          <w:tcPr>
            <w:tcW w:w="1683" w:type="pct"/>
            <w:shd w:val="clear" w:color="auto" w:fill="auto"/>
            <w:vAlign w:val="center"/>
          </w:tcPr>
          <w:p w:rsidR="00CC5B02" w:rsidRPr="003F447B" w:rsidRDefault="00CC5B02" w:rsidP="002073E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</w:rPr>
            </w:pPr>
            <w:r w:rsidRPr="003F447B">
              <w:rPr>
                <w:color w:val="000000" w:themeColor="text1"/>
              </w:rPr>
              <w:t xml:space="preserve"> practical classes</w:t>
            </w:r>
          </w:p>
        </w:tc>
        <w:tc>
          <w:tcPr>
            <w:tcW w:w="988" w:type="pct"/>
            <w:gridSpan w:val="2"/>
            <w:shd w:val="clear" w:color="auto" w:fill="auto"/>
            <w:vAlign w:val="center"/>
          </w:tcPr>
          <w:p w:rsidR="00CC5B02" w:rsidRPr="003F447B" w:rsidRDefault="00CC5B02" w:rsidP="002073E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</w:rPr>
            </w:pPr>
            <w:r w:rsidRPr="003F447B">
              <w:rPr>
                <w:color w:val="000000" w:themeColor="text1"/>
              </w:rPr>
              <w:t xml:space="preserve"> 30</w:t>
            </w:r>
          </w:p>
        </w:tc>
        <w:tc>
          <w:tcPr>
            <w:tcW w:w="1388" w:type="pct"/>
            <w:gridSpan w:val="2"/>
            <w:shd w:val="clear" w:color="auto" w:fill="auto"/>
            <w:vAlign w:val="center"/>
          </w:tcPr>
          <w:p w:rsidR="00CC5B02" w:rsidRPr="003F447B" w:rsidRDefault="00CC5B02" w:rsidP="002073E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</w:rPr>
            </w:pPr>
            <w:r w:rsidRPr="003F447B">
              <w:rPr>
                <w:color w:val="000000" w:themeColor="text1"/>
              </w:rPr>
              <w:t xml:space="preserve"> practical exam</w:t>
            </w:r>
          </w:p>
        </w:tc>
        <w:tc>
          <w:tcPr>
            <w:tcW w:w="942" w:type="pct"/>
            <w:shd w:val="clear" w:color="auto" w:fill="auto"/>
            <w:vAlign w:val="center"/>
          </w:tcPr>
          <w:p w:rsidR="00CC5B02" w:rsidRPr="003F447B" w:rsidRDefault="00CC5B02" w:rsidP="002073E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</w:rPr>
            </w:pPr>
          </w:p>
        </w:tc>
      </w:tr>
      <w:tr w:rsidR="00CC5B02" w:rsidRPr="003F447B" w:rsidTr="002073EA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223"/>
        </w:trPr>
        <w:tc>
          <w:tcPr>
            <w:tcW w:w="1683" w:type="pct"/>
            <w:shd w:val="clear" w:color="auto" w:fill="auto"/>
            <w:vAlign w:val="center"/>
          </w:tcPr>
          <w:p w:rsidR="00CC5B02" w:rsidRPr="003F447B" w:rsidRDefault="00CC5B02" w:rsidP="002073E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</w:rPr>
            </w:pPr>
            <w:r w:rsidRPr="003F447B">
              <w:rPr>
                <w:color w:val="000000" w:themeColor="text1"/>
              </w:rPr>
              <w:t xml:space="preserve"> Colloquiums</w:t>
            </w:r>
          </w:p>
        </w:tc>
        <w:tc>
          <w:tcPr>
            <w:tcW w:w="988" w:type="pct"/>
            <w:gridSpan w:val="2"/>
            <w:shd w:val="clear" w:color="auto" w:fill="auto"/>
            <w:vAlign w:val="center"/>
          </w:tcPr>
          <w:p w:rsidR="00CC5B02" w:rsidRPr="003F447B" w:rsidRDefault="00CC5B02" w:rsidP="002073E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</w:rPr>
            </w:pPr>
          </w:p>
        </w:tc>
        <w:tc>
          <w:tcPr>
            <w:tcW w:w="1388" w:type="pct"/>
            <w:gridSpan w:val="2"/>
            <w:shd w:val="clear" w:color="auto" w:fill="auto"/>
          </w:tcPr>
          <w:p w:rsidR="00CC5B02" w:rsidRPr="003F447B" w:rsidRDefault="00CC5B02" w:rsidP="002073E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</w:rPr>
            </w:pPr>
            <w:r w:rsidRPr="003F447B">
              <w:rPr>
                <w:color w:val="000000" w:themeColor="text1"/>
              </w:rPr>
              <w:t xml:space="preserve"> oral exam</w:t>
            </w:r>
          </w:p>
        </w:tc>
        <w:tc>
          <w:tcPr>
            <w:tcW w:w="942" w:type="pct"/>
            <w:shd w:val="clear" w:color="auto" w:fill="auto"/>
            <w:vAlign w:val="center"/>
          </w:tcPr>
          <w:p w:rsidR="00CC5B02" w:rsidRPr="003F447B" w:rsidRDefault="00CC5B02" w:rsidP="002073E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</w:rPr>
            </w:pPr>
          </w:p>
        </w:tc>
      </w:tr>
      <w:tr w:rsidR="00CC5B02" w:rsidRPr="003F447B" w:rsidTr="002073EA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212"/>
        </w:trPr>
        <w:tc>
          <w:tcPr>
            <w:tcW w:w="1683" w:type="pct"/>
            <w:shd w:val="clear" w:color="auto" w:fill="auto"/>
            <w:vAlign w:val="center"/>
          </w:tcPr>
          <w:p w:rsidR="00CC5B02" w:rsidRPr="003F447B" w:rsidRDefault="00CC5B02" w:rsidP="002073E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</w:rPr>
            </w:pPr>
            <w:r w:rsidRPr="003F447B">
              <w:rPr>
                <w:color w:val="000000" w:themeColor="text1"/>
              </w:rPr>
              <w:t xml:space="preserve"> Seminars</w:t>
            </w:r>
          </w:p>
        </w:tc>
        <w:tc>
          <w:tcPr>
            <w:tcW w:w="988" w:type="pct"/>
            <w:gridSpan w:val="2"/>
            <w:shd w:val="clear" w:color="auto" w:fill="auto"/>
            <w:vAlign w:val="center"/>
          </w:tcPr>
          <w:p w:rsidR="00CC5B02" w:rsidRPr="003F447B" w:rsidRDefault="00CC5B02" w:rsidP="002073E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</w:rPr>
            </w:pPr>
          </w:p>
        </w:tc>
        <w:tc>
          <w:tcPr>
            <w:tcW w:w="1388" w:type="pct"/>
            <w:gridSpan w:val="2"/>
            <w:shd w:val="clear" w:color="auto" w:fill="auto"/>
          </w:tcPr>
          <w:p w:rsidR="00CC5B02" w:rsidRPr="003F447B" w:rsidRDefault="00CC5B02" w:rsidP="002073E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</w:rPr>
            </w:pPr>
          </w:p>
        </w:tc>
        <w:tc>
          <w:tcPr>
            <w:tcW w:w="942" w:type="pct"/>
            <w:shd w:val="clear" w:color="auto" w:fill="auto"/>
            <w:vAlign w:val="center"/>
          </w:tcPr>
          <w:p w:rsidR="00CC5B02" w:rsidRPr="003F447B" w:rsidRDefault="00CC5B02" w:rsidP="002073E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</w:rPr>
            </w:pPr>
          </w:p>
        </w:tc>
      </w:tr>
    </w:tbl>
    <w:p w:rsidR="000E3C7B" w:rsidRPr="00CC5B02" w:rsidRDefault="000E3C7B" w:rsidP="00CC5B02">
      <w:bookmarkStart w:id="0" w:name="_GoBack"/>
      <w:bookmarkEnd w:id="0"/>
    </w:p>
    <w:sectPr w:rsidR="000E3C7B" w:rsidRPr="00CC5B02" w:rsidSect="00B25F64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B5407"/>
    <w:multiLevelType w:val="hybridMultilevel"/>
    <w:tmpl w:val="BCB4C9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F8343E"/>
    <w:multiLevelType w:val="hybridMultilevel"/>
    <w:tmpl w:val="E1284796"/>
    <w:lvl w:ilvl="0" w:tplc="241A000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C2F77DE"/>
    <w:multiLevelType w:val="hybridMultilevel"/>
    <w:tmpl w:val="82BCE974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CDC64B3"/>
    <w:multiLevelType w:val="hybridMultilevel"/>
    <w:tmpl w:val="E474CAC0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 w:val="0"/>
      </w:rPr>
    </w:lvl>
    <w:lvl w:ilvl="1" w:tplc="08090003" w:tentative="1">
      <w:start w:val="1"/>
      <w:numFmt w:val="lowerLetter"/>
      <w:lvlText w:val="%2."/>
      <w:lvlJc w:val="left"/>
      <w:pPr>
        <w:ind w:left="1080" w:hanging="360"/>
      </w:pPr>
    </w:lvl>
    <w:lvl w:ilvl="2" w:tplc="08090005" w:tentative="1">
      <w:start w:val="1"/>
      <w:numFmt w:val="lowerRoman"/>
      <w:lvlText w:val="%3."/>
      <w:lvlJc w:val="right"/>
      <w:pPr>
        <w:ind w:left="1800" w:hanging="180"/>
      </w:pPr>
    </w:lvl>
    <w:lvl w:ilvl="3" w:tplc="08090001" w:tentative="1">
      <w:start w:val="1"/>
      <w:numFmt w:val="decimal"/>
      <w:lvlText w:val="%4."/>
      <w:lvlJc w:val="left"/>
      <w:pPr>
        <w:ind w:left="2520" w:hanging="360"/>
      </w:pPr>
    </w:lvl>
    <w:lvl w:ilvl="4" w:tplc="08090003" w:tentative="1">
      <w:start w:val="1"/>
      <w:numFmt w:val="lowerLetter"/>
      <w:lvlText w:val="%5."/>
      <w:lvlJc w:val="left"/>
      <w:pPr>
        <w:ind w:left="3240" w:hanging="360"/>
      </w:pPr>
    </w:lvl>
    <w:lvl w:ilvl="5" w:tplc="08090005" w:tentative="1">
      <w:start w:val="1"/>
      <w:numFmt w:val="lowerRoman"/>
      <w:lvlText w:val="%6."/>
      <w:lvlJc w:val="right"/>
      <w:pPr>
        <w:ind w:left="3960" w:hanging="180"/>
      </w:pPr>
    </w:lvl>
    <w:lvl w:ilvl="6" w:tplc="08090001" w:tentative="1">
      <w:start w:val="1"/>
      <w:numFmt w:val="decimal"/>
      <w:lvlText w:val="%7."/>
      <w:lvlJc w:val="left"/>
      <w:pPr>
        <w:ind w:left="4680" w:hanging="360"/>
      </w:pPr>
    </w:lvl>
    <w:lvl w:ilvl="7" w:tplc="08090003" w:tentative="1">
      <w:start w:val="1"/>
      <w:numFmt w:val="lowerLetter"/>
      <w:lvlText w:val="%8."/>
      <w:lvlJc w:val="left"/>
      <w:pPr>
        <w:ind w:left="5400" w:hanging="360"/>
      </w:pPr>
    </w:lvl>
    <w:lvl w:ilvl="8" w:tplc="080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11458B"/>
    <w:multiLevelType w:val="hybridMultilevel"/>
    <w:tmpl w:val="6C34A6D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EA2CAB"/>
    <w:multiLevelType w:val="hybridMultilevel"/>
    <w:tmpl w:val="CE6C840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9B6A4F"/>
    <w:multiLevelType w:val="hybridMultilevel"/>
    <w:tmpl w:val="356E36D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CD3E70"/>
    <w:multiLevelType w:val="hybridMultilevel"/>
    <w:tmpl w:val="2056CD1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267473"/>
    <w:multiLevelType w:val="hybridMultilevel"/>
    <w:tmpl w:val="4484FD9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1B6CE3"/>
    <w:multiLevelType w:val="hybridMultilevel"/>
    <w:tmpl w:val="40F8C3A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80666A"/>
    <w:multiLevelType w:val="hybridMultilevel"/>
    <w:tmpl w:val="9EB8A2C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5D77CF4"/>
    <w:multiLevelType w:val="hybridMultilevel"/>
    <w:tmpl w:val="BF6283A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1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11"/>
  </w:num>
  <w:num w:numId="6">
    <w:abstractNumId w:val="10"/>
  </w:num>
  <w:num w:numId="7">
    <w:abstractNumId w:val="5"/>
  </w:num>
  <w:num w:numId="8">
    <w:abstractNumId w:val="6"/>
  </w:num>
  <w:num w:numId="9">
    <w:abstractNumId w:val="8"/>
  </w:num>
  <w:num w:numId="10">
    <w:abstractNumId w:val="0"/>
  </w:num>
  <w:num w:numId="11">
    <w:abstractNumId w:val="9"/>
  </w:num>
  <w:num w:numId="12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191"/>
    <w:rsid w:val="0001563C"/>
    <w:rsid w:val="000C7439"/>
    <w:rsid w:val="000E3C7B"/>
    <w:rsid w:val="00104DE6"/>
    <w:rsid w:val="0016145C"/>
    <w:rsid w:val="001A4328"/>
    <w:rsid w:val="00205F50"/>
    <w:rsid w:val="0028797E"/>
    <w:rsid w:val="002B6012"/>
    <w:rsid w:val="00303E3D"/>
    <w:rsid w:val="0032394E"/>
    <w:rsid w:val="003A4849"/>
    <w:rsid w:val="003A67FD"/>
    <w:rsid w:val="003B3221"/>
    <w:rsid w:val="00417BA0"/>
    <w:rsid w:val="0043471F"/>
    <w:rsid w:val="00482710"/>
    <w:rsid w:val="00494E80"/>
    <w:rsid w:val="00526620"/>
    <w:rsid w:val="005810C0"/>
    <w:rsid w:val="005E1B91"/>
    <w:rsid w:val="005E5F93"/>
    <w:rsid w:val="006067C8"/>
    <w:rsid w:val="0061279D"/>
    <w:rsid w:val="0061575A"/>
    <w:rsid w:val="00624C2A"/>
    <w:rsid w:val="006D2D0F"/>
    <w:rsid w:val="006E4A49"/>
    <w:rsid w:val="0072732A"/>
    <w:rsid w:val="00732A64"/>
    <w:rsid w:val="00770A10"/>
    <w:rsid w:val="007864C5"/>
    <w:rsid w:val="00804407"/>
    <w:rsid w:val="008F550E"/>
    <w:rsid w:val="00986612"/>
    <w:rsid w:val="009A2B82"/>
    <w:rsid w:val="009D4D54"/>
    <w:rsid w:val="00A36191"/>
    <w:rsid w:val="00A56160"/>
    <w:rsid w:val="00AF56B4"/>
    <w:rsid w:val="00B1057D"/>
    <w:rsid w:val="00B25F64"/>
    <w:rsid w:val="00BE3E95"/>
    <w:rsid w:val="00C47810"/>
    <w:rsid w:val="00CC5B02"/>
    <w:rsid w:val="00D23F34"/>
    <w:rsid w:val="00D26ECF"/>
    <w:rsid w:val="00D41CAB"/>
    <w:rsid w:val="00D569B1"/>
    <w:rsid w:val="00D95E88"/>
    <w:rsid w:val="00E820BF"/>
    <w:rsid w:val="00F42105"/>
    <w:rsid w:val="00F92D6D"/>
    <w:rsid w:val="00FE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312847-F251-421B-9E6F-692FBAA9A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5F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B25F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sr-Latn-CS" w:eastAsia="sr-Latn-C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5F6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25F64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sr-Latn-CS" w:eastAsia="sr-Latn-CS"/>
    </w:rPr>
  </w:style>
  <w:style w:type="character" w:customStyle="1" w:styleId="Heading2Char">
    <w:name w:val="Heading 2 Char"/>
    <w:basedOn w:val="DefaultParagraphFont"/>
    <w:link w:val="Heading2"/>
    <w:uiPriority w:val="9"/>
    <w:rsid w:val="00B25F6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r-Latn-CS" w:eastAsia="sr-Latn-CS"/>
    </w:rPr>
  </w:style>
  <w:style w:type="paragraph" w:customStyle="1" w:styleId="EMPTYCELLSTYLE">
    <w:name w:val="EMPTY_CELL_STYLE"/>
    <w:qFormat/>
    <w:rsid w:val="00B25F64"/>
    <w:pPr>
      <w:spacing w:after="0" w:line="240" w:lineRule="auto"/>
    </w:pPr>
    <w:rPr>
      <w:rFonts w:ascii="Times New Roman" w:eastAsia="Times New Roman" w:hAnsi="Times New Roman" w:cs="Times New Roman"/>
      <w:sz w:val="1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5F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F64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25F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25F64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B25F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25F64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B25F64"/>
    <w:pPr>
      <w:ind w:left="720"/>
      <w:contextualSpacing/>
    </w:pPr>
  </w:style>
  <w:style w:type="paragraph" w:styleId="NoSpacing">
    <w:name w:val="No Spacing"/>
    <w:uiPriority w:val="1"/>
    <w:qFormat/>
    <w:rsid w:val="00B25F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customStyle="1" w:styleId="H2Char">
    <w:name w:val="H2 Char"/>
    <w:link w:val="H2"/>
    <w:qFormat/>
    <w:rsid w:val="00B25F64"/>
    <w:rPr>
      <w:b/>
      <w:bCs/>
      <w:sz w:val="16"/>
      <w:szCs w:val="16"/>
      <w:lang w:val="sr-Cyrl-CS"/>
    </w:rPr>
  </w:style>
  <w:style w:type="paragraph" w:customStyle="1" w:styleId="H2">
    <w:name w:val="H2"/>
    <w:basedOn w:val="Heading2"/>
    <w:link w:val="H2Char"/>
    <w:qFormat/>
    <w:rsid w:val="00B25F64"/>
    <w:pPr>
      <w:widowControl w:val="0"/>
      <w:autoSpaceDE w:val="0"/>
      <w:autoSpaceDN w:val="0"/>
      <w:adjustRightInd w:val="0"/>
      <w:spacing w:before="0"/>
    </w:pPr>
    <w:rPr>
      <w:rFonts w:asciiTheme="minorHAnsi" w:eastAsiaTheme="minorHAnsi" w:hAnsiTheme="minorHAnsi" w:cstheme="minorBidi"/>
      <w:b/>
      <w:bCs/>
      <w:color w:val="auto"/>
      <w:sz w:val="16"/>
      <w:szCs w:val="16"/>
      <w:lang w:val="sr-Cyrl-CS" w:eastAsia="en-US"/>
    </w:rPr>
  </w:style>
  <w:style w:type="paragraph" w:customStyle="1" w:styleId="Default">
    <w:name w:val="Default"/>
    <w:rsid w:val="00B25F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character" w:customStyle="1" w:styleId="fontstyle01">
    <w:name w:val="fontstyle01"/>
    <w:rsid w:val="00B25F64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B25F64"/>
    <w:pPr>
      <w:widowControl w:val="0"/>
      <w:autoSpaceDE w:val="0"/>
      <w:autoSpaceDN w:val="0"/>
      <w:spacing w:line="228" w:lineRule="exact"/>
      <w:ind w:left="108"/>
    </w:pPr>
    <w:rPr>
      <w:sz w:val="22"/>
      <w:szCs w:val="22"/>
    </w:rPr>
  </w:style>
  <w:style w:type="paragraph" w:styleId="BodyTextIndent">
    <w:name w:val="Body Text Indent"/>
    <w:basedOn w:val="Normal"/>
    <w:link w:val="BodyTextIndentChar"/>
    <w:rsid w:val="00B25F64"/>
    <w:pPr>
      <w:spacing w:after="120"/>
      <w:ind w:left="283"/>
    </w:pPr>
    <w:rPr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B25F64"/>
    <w:rPr>
      <w:rFonts w:ascii="Times New Roman" w:eastAsia="Times New Roman" w:hAnsi="Times New Roman" w:cs="Times New Roman"/>
      <w:sz w:val="24"/>
      <w:szCs w:val="24"/>
    </w:rPr>
  </w:style>
  <w:style w:type="character" w:customStyle="1" w:styleId="s8">
    <w:name w:val="s8"/>
    <w:basedOn w:val="DefaultParagraphFont"/>
    <w:rsid w:val="00B25F64"/>
  </w:style>
  <w:style w:type="character" w:customStyle="1" w:styleId="apple-converted-space">
    <w:name w:val="apple-converted-space"/>
    <w:basedOn w:val="DefaultParagraphFont"/>
    <w:rsid w:val="00B25F64"/>
  </w:style>
  <w:style w:type="paragraph" w:customStyle="1" w:styleId="s7">
    <w:name w:val="s7"/>
    <w:basedOn w:val="Normal"/>
    <w:rsid w:val="00B25F64"/>
    <w:pPr>
      <w:spacing w:before="100" w:beforeAutospacing="1" w:after="100" w:afterAutospacing="1"/>
    </w:pPr>
    <w:rPr>
      <w:sz w:val="24"/>
      <w:szCs w:val="24"/>
      <w:lang w:eastAsia="en-GB"/>
    </w:rPr>
  </w:style>
  <w:style w:type="character" w:customStyle="1" w:styleId="s10">
    <w:name w:val="s10"/>
    <w:basedOn w:val="DefaultParagraphFont"/>
    <w:rsid w:val="00B25F64"/>
  </w:style>
  <w:style w:type="paragraph" w:customStyle="1" w:styleId="s9">
    <w:name w:val="s9"/>
    <w:basedOn w:val="Normal"/>
    <w:rsid w:val="00B25F64"/>
    <w:pPr>
      <w:spacing w:before="100" w:beforeAutospacing="1" w:after="100" w:afterAutospacing="1"/>
    </w:pPr>
    <w:rPr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B25F64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B25F64"/>
    <w:pPr>
      <w:widowControl w:val="0"/>
      <w:autoSpaceDE w:val="0"/>
      <w:autoSpaceDN w:val="0"/>
      <w:adjustRightInd w:val="0"/>
      <w:spacing w:after="120"/>
    </w:pPr>
    <w:rPr>
      <w:lang w:val="sr-Latn-CS" w:eastAsia="sr-Latn-CS"/>
    </w:rPr>
  </w:style>
  <w:style w:type="character" w:customStyle="1" w:styleId="BodyTextChar">
    <w:name w:val="Body Text Char"/>
    <w:basedOn w:val="DefaultParagraphFont"/>
    <w:link w:val="BodyText"/>
    <w:uiPriority w:val="99"/>
    <w:rsid w:val="00B25F64"/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paragraph" w:styleId="NormalWeb">
    <w:name w:val="Normal (Web)"/>
    <w:basedOn w:val="Normal"/>
    <w:uiPriority w:val="99"/>
    <w:unhideWhenUsed/>
    <w:rsid w:val="00B25F64"/>
    <w:pPr>
      <w:spacing w:before="100" w:beforeAutospacing="1" w:after="100" w:afterAutospacing="1"/>
    </w:pPr>
    <w:rPr>
      <w:sz w:val="24"/>
      <w:szCs w:val="24"/>
    </w:rPr>
  </w:style>
  <w:style w:type="character" w:customStyle="1" w:styleId="q4iawc">
    <w:name w:val="q4iawc"/>
    <w:basedOn w:val="DefaultParagraphFont"/>
    <w:rsid w:val="00B25F64"/>
  </w:style>
  <w:style w:type="character" w:customStyle="1" w:styleId="delimiter">
    <w:name w:val="delimiter"/>
    <w:basedOn w:val="DefaultParagraphFont"/>
    <w:rsid w:val="00B25F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Jovana Joksimovic</dc:creator>
  <cp:keywords/>
  <dc:description/>
  <cp:lastModifiedBy>Jovana Joksimovic</cp:lastModifiedBy>
  <cp:revision>2</cp:revision>
  <dcterms:created xsi:type="dcterms:W3CDTF">2024-09-05T16:54:00Z</dcterms:created>
  <dcterms:modified xsi:type="dcterms:W3CDTF">2024-09-05T16:54:00Z</dcterms:modified>
</cp:coreProperties>
</file>