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2004"/>
        <w:gridCol w:w="1347"/>
        <w:gridCol w:w="2347"/>
        <w:gridCol w:w="1433"/>
      </w:tblGrid>
      <w:tr w:rsidR="00646AEE" w:rsidRPr="003F447B" w14:paraId="5D8F14D1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1D899B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>
              <w:rPr>
                <w:b/>
                <w:bCs/>
                <w:color w:val="000000" w:themeColor="text1"/>
                <w:lang w:val="sr-Cyrl-CS"/>
              </w:rPr>
              <w:t>Студијски програм</w:t>
            </w:r>
            <w:r w:rsidRPr="003F447B">
              <w:rPr>
                <w:b/>
                <w:bCs/>
                <w:color w:val="000000" w:themeColor="text1"/>
                <w:lang w:val="sr-Cyrl-CS"/>
              </w:rPr>
              <w:t>:</w:t>
            </w:r>
            <w:r>
              <w:rPr>
                <w:b/>
                <w:bCs/>
                <w:color w:val="000000" w:themeColor="text1"/>
                <w:lang w:val="sr-Cyrl-CS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Интегрисане академске студије фармације</w:t>
            </w:r>
          </w:p>
        </w:tc>
      </w:tr>
      <w:tr w:rsidR="00646AEE" w:rsidRPr="003F447B" w14:paraId="1021F0CB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51E8D5C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Назив предмета: </w:t>
            </w:r>
            <w:r w:rsidRPr="003F447B">
              <w:rPr>
                <w:bCs/>
                <w:color w:val="000000" w:themeColor="text1"/>
              </w:rPr>
              <w:t>Основи патолошке физиологије човека</w:t>
            </w:r>
          </w:p>
        </w:tc>
      </w:tr>
      <w:tr w:rsidR="00646AEE" w:rsidRPr="003F447B" w14:paraId="2C624A86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11F6495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Статус предмета:</w:t>
            </w:r>
            <w:r>
              <w:rPr>
                <w:b/>
                <w:bCs/>
                <w:color w:val="000000" w:themeColor="text1"/>
                <w:lang w:val="sr-Cyrl-CS"/>
              </w:rPr>
              <w:t xml:space="preserve"> </w:t>
            </w:r>
            <w:r w:rsidRPr="003F447B">
              <w:rPr>
                <w:bCs/>
                <w:color w:val="000000" w:themeColor="text1"/>
              </w:rPr>
              <w:t>Обавезни</w:t>
            </w:r>
          </w:p>
        </w:tc>
      </w:tr>
      <w:tr w:rsidR="00646AEE" w:rsidRPr="003F447B" w14:paraId="759EA500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1D1B878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Број ЕСПБ:</w:t>
            </w:r>
            <w:r w:rsidRPr="003F447B">
              <w:rPr>
                <w:bCs/>
                <w:color w:val="000000" w:themeColor="text1"/>
              </w:rPr>
              <w:t>5</w:t>
            </w:r>
          </w:p>
        </w:tc>
      </w:tr>
      <w:tr w:rsidR="00646AEE" w:rsidRPr="003F447B" w14:paraId="70569342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22CEB95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Услов:</w:t>
            </w:r>
            <w:r w:rsidRPr="003F447B">
              <w:rPr>
                <w:bCs/>
                <w:color w:val="000000" w:themeColor="text1"/>
              </w:rPr>
              <w:t>Уписан III семестар</w:t>
            </w:r>
          </w:p>
        </w:tc>
      </w:tr>
      <w:tr w:rsidR="00646AEE" w:rsidRPr="003F447B" w14:paraId="0B77CD39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45C4CE7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Циљ предмета</w:t>
            </w:r>
          </w:p>
          <w:p w14:paraId="23FF128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Cs/>
                <w:color w:val="000000" w:themeColor="text1"/>
                <w:lang w:val="sr-Cyrl-CS"/>
              </w:rPr>
            </w:pPr>
            <w:r w:rsidRPr="00CE7C11">
              <w:rPr>
                <w:bCs/>
                <w:color w:val="000000" w:themeColor="text1"/>
                <w:lang w:val="sr-Cyrl-CS"/>
              </w:rPr>
              <w:t>У</w:t>
            </w:r>
            <w:r w:rsidRPr="003F447B">
              <w:rPr>
                <w:bCs/>
                <w:color w:val="000000" w:themeColor="text1"/>
                <w:lang w:val="sr-Cyrl-CS"/>
              </w:rPr>
              <w:t>познавање студената са узроцима и механизима настанка болести (укључујући и очекиване промене лабораторијск</w:t>
            </w:r>
            <w:r>
              <w:rPr>
                <w:bCs/>
                <w:color w:val="000000" w:themeColor="text1"/>
                <w:lang w:val="sr-Cyrl-CS"/>
              </w:rPr>
              <w:t xml:space="preserve">их показатеља функције органа), </w:t>
            </w:r>
            <w:r w:rsidRPr="003F447B">
              <w:rPr>
                <w:bCs/>
                <w:color w:val="000000" w:themeColor="text1"/>
                <w:lang w:val="sr-Cyrl-CS"/>
              </w:rPr>
              <w:t>ка</w:t>
            </w:r>
            <w:r>
              <w:rPr>
                <w:bCs/>
                <w:color w:val="000000" w:themeColor="text1"/>
                <w:lang w:val="sr-Cyrl-CS"/>
              </w:rPr>
              <w:t xml:space="preserve">о и могућностима лечења </w:t>
            </w:r>
            <w:r w:rsidRPr="003F447B">
              <w:rPr>
                <w:bCs/>
                <w:color w:val="000000" w:themeColor="text1"/>
                <w:lang w:val="sr-Cyrl-CS"/>
              </w:rPr>
              <w:t>на основу разумевања патофизиолошког механизама и циљних тачака за дејство лека.</w:t>
            </w:r>
          </w:p>
        </w:tc>
      </w:tr>
      <w:tr w:rsidR="00646AEE" w:rsidRPr="00345CDF" w14:paraId="43B9082D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08ABF2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Исход предмета </w:t>
            </w:r>
          </w:p>
          <w:p w14:paraId="7DB92B24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Cs/>
                <w:color w:val="000000" w:themeColor="text1"/>
                <w:lang w:val="sr-Cyrl-CS"/>
              </w:rPr>
            </w:pPr>
            <w:r w:rsidRPr="003F447B">
              <w:rPr>
                <w:bCs/>
                <w:color w:val="000000" w:themeColor="text1"/>
                <w:lang w:val="sr-Cyrl-CS"/>
              </w:rPr>
              <w:t>По завршету наставе из предмета Основи патолошке физиологије човека</w:t>
            </w:r>
            <w:r>
              <w:rPr>
                <w:bCs/>
                <w:color w:val="000000" w:themeColor="text1"/>
              </w:rPr>
              <w:t>,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од студента се очекује да стекне основна знања</w:t>
            </w:r>
            <w:r>
              <w:rPr>
                <w:bCs/>
                <w:color w:val="000000" w:themeColor="text1"/>
              </w:rPr>
              <w:t xml:space="preserve"> из домена: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главних етиолошких фактора патофизиолошких процеса</w:t>
            </w:r>
            <w:r w:rsidRPr="003F447B">
              <w:rPr>
                <w:bCs/>
                <w:color w:val="000000" w:themeColor="text1"/>
              </w:rPr>
              <w:t>;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молекулске и ћелијске основе поремећаја различитих органа и система органа</w:t>
            </w:r>
            <w:r w:rsidRPr="003F447B">
              <w:rPr>
                <w:bCs/>
                <w:color w:val="000000" w:themeColor="text1"/>
              </w:rPr>
              <w:t>;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механизама настанка оштећења и смрти ћелије, настанка тумора, запаљенске реакције</w:t>
            </w:r>
            <w:r w:rsidRPr="003F447B">
              <w:rPr>
                <w:bCs/>
                <w:color w:val="000000" w:themeColor="text1"/>
              </w:rPr>
              <w:t>;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етиопатогенезе основних метаболичких и функционалних поремећаја</w:t>
            </w:r>
            <w:r w:rsidRPr="003F447B">
              <w:rPr>
                <w:bCs/>
                <w:color w:val="000000" w:themeColor="text1"/>
              </w:rPr>
              <w:t>;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међуповезаности и утицаја патофизиолошког процеса у једном органу на друге органе и организам у целини</w:t>
            </w:r>
            <w:r w:rsidRPr="003F447B">
              <w:rPr>
                <w:bCs/>
                <w:color w:val="000000" w:themeColor="text1"/>
              </w:rPr>
              <w:t>;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значаја лабораторијских и функционалних тестова за дијагностику и етиопатогенетски условљену терапију различитих обољења</w:t>
            </w:r>
            <w:r w:rsidRPr="003F447B">
              <w:rPr>
                <w:bCs/>
                <w:color w:val="000000" w:themeColor="text1"/>
              </w:rPr>
              <w:t>;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основних механизама дејства хемијских агенаса и лекова</w:t>
            </w:r>
            <w:r w:rsidRPr="003F447B">
              <w:rPr>
                <w:bCs/>
                <w:color w:val="000000" w:themeColor="text1"/>
              </w:rPr>
              <w:t>;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могућих места терапијских интервенција. На крају наставе из предмета Основи патолошке физиологије човека од</w:t>
            </w:r>
            <w:r>
              <w:rPr>
                <w:bCs/>
                <w:color w:val="000000" w:themeColor="text1"/>
                <w:lang w:val="sr-Cyrl-CS"/>
              </w:rPr>
              <w:t xml:space="preserve"> студента се очекује да савлада вештине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 примене стеченог теоријског знања у препознавању појединих обољења и њи</w:t>
            </w:r>
            <w:r>
              <w:rPr>
                <w:bCs/>
                <w:color w:val="000000" w:themeColor="text1"/>
                <w:lang w:val="sr-Cyrl-CS"/>
              </w:rPr>
              <w:t>хових узрочних фактора.</w:t>
            </w:r>
          </w:p>
        </w:tc>
      </w:tr>
      <w:tr w:rsidR="00646AEE" w:rsidRPr="00345CDF" w14:paraId="7E643E36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C7B892E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Садржај предмета</w:t>
            </w:r>
          </w:p>
          <w:p w14:paraId="1A4A7398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i/>
                <w:iCs/>
                <w:color w:val="000000" w:themeColor="text1"/>
                <w:lang w:val="sr-Cyrl-CS"/>
              </w:rPr>
              <w:t xml:space="preserve">Теоријска настава </w:t>
            </w:r>
          </w:p>
          <w:p w14:paraId="35414571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Cs/>
                <w:color w:val="000000" w:themeColor="text1"/>
                <w:lang w:val="sr-Cyrl-CS"/>
              </w:rPr>
            </w:pPr>
            <w:r w:rsidRPr="003F447B">
              <w:rPr>
                <w:iCs/>
                <w:color w:val="000000" w:themeColor="text1"/>
                <w:lang w:val="sr-Cyrl-CS"/>
              </w:rPr>
              <w:t>Увод у патолошку физиологију. Здравље и болест. Поремећаји хомеостазе. Адаптација, старење и смрт ћелије. Малигна трансформација ћелије. Неспецифична и специфична заштита организма. Реакциј</w:t>
            </w:r>
            <w:r>
              <w:rPr>
                <w:iCs/>
                <w:color w:val="000000" w:themeColor="text1"/>
                <w:lang w:val="sr-Cyrl-CS"/>
              </w:rPr>
              <w:t xml:space="preserve">е преосетљивости и аутоимуност. </w:t>
            </w:r>
            <w:r w:rsidRPr="003F447B">
              <w:rPr>
                <w:iCs/>
                <w:color w:val="000000" w:themeColor="text1"/>
                <w:lang w:val="sr-Cyrl-CS"/>
              </w:rPr>
              <w:t>Патофизиологија запаљења и инф</w:t>
            </w:r>
            <w:r>
              <w:rPr>
                <w:iCs/>
                <w:color w:val="000000" w:themeColor="text1"/>
                <w:lang w:val="sr-Cyrl-CS"/>
              </w:rPr>
              <w:t xml:space="preserve">екције. Егзогене интоксикације. Поремећаји локалне циркулације. </w:t>
            </w:r>
            <w:r w:rsidRPr="003F447B">
              <w:rPr>
                <w:iCs/>
                <w:color w:val="000000" w:themeColor="text1"/>
                <w:lang w:val="sr-Cyrl-CS"/>
              </w:rPr>
              <w:t>Етиопатогенеза синдрома шока. Поремећа</w:t>
            </w:r>
            <w:r>
              <w:rPr>
                <w:iCs/>
                <w:color w:val="000000" w:themeColor="text1"/>
                <w:lang w:val="sr-Cyrl-CS"/>
              </w:rPr>
              <w:t xml:space="preserve">ји метаболизма воде и минерала. </w:t>
            </w:r>
            <w:r w:rsidRPr="003F447B">
              <w:rPr>
                <w:iCs/>
                <w:color w:val="000000" w:themeColor="text1"/>
                <w:lang w:val="sr-Cyrl-CS"/>
              </w:rPr>
              <w:t>Поремећаји метаболизма органских материја.</w:t>
            </w:r>
            <w:r>
              <w:rPr>
                <w:iCs/>
                <w:color w:val="000000" w:themeColor="text1"/>
                <w:lang w:val="sr-Cyrl-CS"/>
              </w:rPr>
              <w:t xml:space="preserve"> </w:t>
            </w:r>
            <w:r w:rsidRPr="003F447B">
              <w:rPr>
                <w:iCs/>
                <w:color w:val="000000" w:themeColor="text1"/>
                <w:lang w:val="sr-Cyrl-CS"/>
              </w:rPr>
              <w:t>Поремећаји енергетског метаболизма. Поремећајиметаболизма витамина. Патофизиологија кардиоваскуларног, респиратор</w:t>
            </w:r>
            <w:r>
              <w:rPr>
                <w:iCs/>
                <w:color w:val="000000" w:themeColor="text1"/>
                <w:lang w:val="sr-Cyrl-CS"/>
              </w:rPr>
              <w:t>ног, хематопоезног, ендокриног,</w:t>
            </w:r>
            <w:r w:rsidRPr="003F447B">
              <w:rPr>
                <w:iCs/>
                <w:color w:val="000000" w:themeColor="text1"/>
                <w:lang w:val="sr-Cyrl-CS"/>
              </w:rPr>
              <w:t xml:space="preserve"> гастроинтестиналног, уринарног, нервног система и коштаних обољења.</w:t>
            </w:r>
          </w:p>
          <w:p w14:paraId="2411D4D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i/>
                <w:iCs/>
                <w:color w:val="000000" w:themeColor="text1"/>
                <w:lang w:val="sr-Cyrl-CS"/>
              </w:rPr>
              <w:t xml:space="preserve">Практична настава </w:t>
            </w:r>
          </w:p>
          <w:p w14:paraId="5B203A2A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Cs/>
                <w:color w:val="000000" w:themeColor="text1"/>
                <w:lang w:val="sr-Cyrl-CS"/>
              </w:rPr>
            </w:pPr>
            <w:r w:rsidRPr="003F447B">
              <w:rPr>
                <w:iCs/>
                <w:color w:val="000000" w:themeColor="text1"/>
                <w:lang w:val="sr-Cyrl-CS"/>
              </w:rPr>
              <w:t>Приказ клиничких примера: Утицај наслеђа, егзогених фактора и фактора ризика у етиопатогенези различитих патолошких стања. Поремећаји хомеостазе. Адаптација, старење и смрт ћелије. Малигна трансформација ћелије.</w:t>
            </w:r>
            <w:r>
              <w:rPr>
                <w:iCs/>
                <w:color w:val="000000" w:themeColor="text1"/>
                <w:lang w:val="sr-Cyrl-CS"/>
              </w:rPr>
              <w:t xml:space="preserve"> </w:t>
            </w:r>
            <w:r w:rsidRPr="003F447B">
              <w:rPr>
                <w:iCs/>
                <w:color w:val="000000" w:themeColor="text1"/>
                <w:lang w:val="sr-Cyrl-CS"/>
              </w:rPr>
              <w:t>Туморски маркери у дијагностици малигних обољења. Неспецифична и специфична заштита организма. Реакције преосетљивости и аутоимуност.Етиопатогенеза акутног ихроничног запаљења. Лабораторијска дијагностика запаљења. Акутне и хроничне интоксикације. Поремећаји локалне циркулације. Етиопатогенеза синдрома шока. Лабораторијска дијагностикапоремећаја метаболизма воде, натријума и калијума; тумачење поремећаја ацидобазне равнотеже. Лабораторијска дијагностика поремећаја метаболизма протеина, угљених хидрата и масти: тумачењелипидограма; тестови за дијагнозу дијабетес мелитуса; т</w:t>
            </w:r>
            <w:r>
              <w:rPr>
                <w:iCs/>
                <w:color w:val="000000" w:themeColor="text1"/>
                <w:lang w:val="sr-Cyrl-CS"/>
              </w:rPr>
              <w:t xml:space="preserve">умачење ОГТТа. Клинички примери </w:t>
            </w:r>
            <w:r w:rsidRPr="003F447B">
              <w:rPr>
                <w:iCs/>
                <w:color w:val="000000" w:themeColor="text1"/>
                <w:lang w:val="sr-Cyrl-CS"/>
              </w:rPr>
              <w:t>пат</w:t>
            </w:r>
            <w:r>
              <w:rPr>
                <w:iCs/>
                <w:color w:val="000000" w:themeColor="text1"/>
                <w:lang w:val="sr-Cyrl-CS"/>
              </w:rPr>
              <w:t xml:space="preserve">офизиологије кардиоваскуларног, </w:t>
            </w:r>
            <w:r w:rsidRPr="003F447B">
              <w:rPr>
                <w:iCs/>
                <w:color w:val="000000" w:themeColor="text1"/>
                <w:lang w:val="sr-Cyrl-CS"/>
              </w:rPr>
              <w:t>респиратор</w:t>
            </w:r>
            <w:r>
              <w:rPr>
                <w:iCs/>
                <w:color w:val="000000" w:themeColor="text1"/>
                <w:lang w:val="sr-Cyrl-CS"/>
              </w:rPr>
              <w:t>ног, хематопоезног, ендокриног,</w:t>
            </w:r>
            <w:r w:rsidRPr="003F447B">
              <w:rPr>
                <w:iCs/>
                <w:color w:val="000000" w:themeColor="text1"/>
                <w:lang w:val="sr-Cyrl-CS"/>
              </w:rPr>
              <w:t xml:space="preserve"> гастроинтестиналног, уринарног, нервног система и коштаних обољења.</w:t>
            </w:r>
          </w:p>
        </w:tc>
      </w:tr>
      <w:tr w:rsidR="00646AEE" w:rsidRPr="003F447B" w14:paraId="25D67777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6B39F77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Литература </w:t>
            </w:r>
          </w:p>
          <w:p w14:paraId="13F99032" w14:textId="77777777" w:rsidR="00646AEE" w:rsidRPr="003F447B" w:rsidRDefault="00646AEE" w:rsidP="00646AEE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284" w:hanging="284"/>
              <w:jc w:val="both"/>
              <w:rPr>
                <w:b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Ž</w:t>
            </w:r>
            <w:r w:rsidRPr="003F447B">
              <w:rPr>
                <w:color w:val="000000" w:themeColor="text1"/>
              </w:rPr>
              <w:t>ivan</w:t>
            </w:r>
            <w:r w:rsidRPr="003F447B">
              <w:rPr>
                <w:color w:val="000000" w:themeColor="text1"/>
                <w:lang w:val="sr-Cyrl-CS"/>
              </w:rPr>
              <w:t>č</w:t>
            </w:r>
            <w:r w:rsidRPr="003F447B">
              <w:rPr>
                <w:color w:val="000000" w:themeColor="text1"/>
              </w:rPr>
              <w:t>evi</w:t>
            </w:r>
            <w:r w:rsidRPr="003F447B">
              <w:rPr>
                <w:color w:val="000000" w:themeColor="text1"/>
                <w:lang w:val="sr-Cyrl-CS"/>
              </w:rPr>
              <w:t>ć-</w:t>
            </w:r>
            <w:r w:rsidRPr="003F447B">
              <w:rPr>
                <w:color w:val="000000" w:themeColor="text1"/>
              </w:rPr>
              <w:t>Simonovi</w:t>
            </w:r>
            <w:r w:rsidRPr="003F447B">
              <w:rPr>
                <w:color w:val="000000" w:themeColor="text1"/>
                <w:lang w:val="sr-Cyrl-CS"/>
              </w:rPr>
              <w:t xml:space="preserve">ć </w:t>
            </w:r>
            <w:r w:rsidRPr="003F447B">
              <w:rPr>
                <w:color w:val="000000" w:themeColor="text1"/>
              </w:rPr>
              <w:t>S</w:t>
            </w:r>
            <w:r>
              <w:rPr>
                <w:color w:val="000000" w:themeColor="text1"/>
                <w:lang w:val="sr-Cyrl-CS"/>
              </w:rPr>
              <w:t xml:space="preserve">. </w:t>
            </w:r>
            <w:r w:rsidRPr="003F447B">
              <w:rPr>
                <w:color w:val="000000" w:themeColor="text1"/>
              </w:rPr>
              <w:t>Op</w:t>
            </w:r>
            <w:r w:rsidRPr="003F447B">
              <w:rPr>
                <w:color w:val="000000" w:themeColor="text1"/>
                <w:lang w:val="sr-Cyrl-CS"/>
              </w:rPr>
              <w:t>š</w:t>
            </w:r>
            <w:r w:rsidRPr="003F447B">
              <w:rPr>
                <w:color w:val="000000" w:themeColor="text1"/>
              </w:rPr>
              <w:t>tapatolo</w:t>
            </w:r>
            <w:r w:rsidRPr="003F447B">
              <w:rPr>
                <w:color w:val="000000" w:themeColor="text1"/>
                <w:lang w:val="sr-Cyrl-CS"/>
              </w:rPr>
              <w:t>š</w:t>
            </w:r>
            <w:r w:rsidRPr="003F447B">
              <w:rPr>
                <w:color w:val="000000" w:themeColor="text1"/>
              </w:rPr>
              <w:t>ka</w:t>
            </w:r>
            <w:r>
              <w:rPr>
                <w:color w:val="000000" w:themeColor="text1"/>
              </w:rPr>
              <w:t xml:space="preserve"> </w:t>
            </w:r>
            <w:r w:rsidRPr="003F447B">
              <w:rPr>
                <w:color w:val="000000" w:themeColor="text1"/>
              </w:rPr>
              <w:t>fiziologija</w:t>
            </w:r>
            <w:r w:rsidRPr="003F447B">
              <w:rPr>
                <w:color w:val="000000" w:themeColor="text1"/>
                <w:lang w:val="sr-Cyrl-CS"/>
              </w:rPr>
              <w:t xml:space="preserve">. </w:t>
            </w:r>
            <w:r w:rsidRPr="003F447B">
              <w:rPr>
                <w:color w:val="000000" w:themeColor="text1"/>
              </w:rPr>
              <w:t>Drugo</w:t>
            </w:r>
            <w:r>
              <w:rPr>
                <w:color w:val="000000" w:themeColor="text1"/>
              </w:rPr>
              <w:t xml:space="preserve"> </w:t>
            </w:r>
            <w:r w:rsidRPr="003F447B">
              <w:rPr>
                <w:color w:val="000000" w:themeColor="text1"/>
              </w:rPr>
              <w:t>izdanje</w:t>
            </w:r>
            <w:r w:rsidRPr="004872B0">
              <w:rPr>
                <w:color w:val="000000" w:themeColor="text1"/>
                <w:lang w:val="sr-Cyrl-CS"/>
              </w:rPr>
              <w:t>.</w:t>
            </w:r>
            <w:r>
              <w:rPr>
                <w:color w:val="000000" w:themeColor="text1"/>
                <w:lang w:val="sr-Cyrl-CS"/>
              </w:rPr>
              <w:t xml:space="preserve"> </w:t>
            </w:r>
            <w:r w:rsidRPr="003F447B">
              <w:rPr>
                <w:color w:val="000000" w:themeColor="text1"/>
              </w:rPr>
              <w:t>Kragujevac</w:t>
            </w:r>
            <w:r>
              <w:rPr>
                <w:color w:val="000000" w:themeColor="text1"/>
              </w:rPr>
              <w:t xml:space="preserve">: </w:t>
            </w:r>
            <w:r w:rsidRPr="003F447B">
              <w:rPr>
                <w:color w:val="000000" w:themeColor="text1"/>
              </w:rPr>
              <w:t>Medicinski</w:t>
            </w:r>
            <w:r>
              <w:rPr>
                <w:color w:val="000000" w:themeColor="text1"/>
              </w:rPr>
              <w:t xml:space="preserve"> </w:t>
            </w:r>
            <w:r w:rsidRPr="003F447B">
              <w:rPr>
                <w:color w:val="000000" w:themeColor="text1"/>
              </w:rPr>
              <w:t>fakultet</w:t>
            </w:r>
            <w:r>
              <w:rPr>
                <w:color w:val="000000" w:themeColor="text1"/>
              </w:rPr>
              <w:t xml:space="preserve"> </w:t>
            </w:r>
            <w:r w:rsidRPr="003F447B">
              <w:rPr>
                <w:color w:val="000000" w:themeColor="text1"/>
              </w:rPr>
              <w:t>u</w:t>
            </w:r>
            <w:r>
              <w:rPr>
                <w:color w:val="000000" w:themeColor="text1"/>
              </w:rPr>
              <w:t xml:space="preserve"> </w:t>
            </w:r>
            <w:r w:rsidRPr="003F447B">
              <w:rPr>
                <w:color w:val="000000" w:themeColor="text1"/>
              </w:rPr>
              <w:t>Kragujevcu</w:t>
            </w:r>
            <w:r>
              <w:rPr>
                <w:color w:val="000000" w:themeColor="text1"/>
              </w:rPr>
              <w:t>;</w:t>
            </w:r>
            <w:r w:rsidRPr="003F447B">
              <w:rPr>
                <w:color w:val="000000" w:themeColor="text1"/>
                <w:lang w:val="sr-Cyrl-CS"/>
              </w:rPr>
              <w:t xml:space="preserve"> 2006. </w:t>
            </w:r>
          </w:p>
          <w:p w14:paraId="681D7A38" w14:textId="77777777" w:rsidR="00646AEE" w:rsidRPr="003F447B" w:rsidRDefault="00646AEE" w:rsidP="00646AEE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284" w:hanging="284"/>
              <w:jc w:val="both"/>
              <w:rPr>
                <w:bCs/>
                <w:color w:val="000000" w:themeColor="text1"/>
                <w:lang w:val="sr-Cyrl-CS"/>
              </w:rPr>
            </w:pPr>
            <w:r w:rsidRPr="003F447B">
              <w:rPr>
                <w:bCs/>
                <w:color w:val="000000" w:themeColor="text1"/>
                <w:lang w:val="sr-Cyrl-CS"/>
              </w:rPr>
              <w:t>Leposavić G. Patološka fiziologija za studente farmacije.</w:t>
            </w:r>
            <w:r>
              <w:rPr>
                <w:bCs/>
                <w:color w:val="000000" w:themeColor="text1"/>
              </w:rPr>
              <w:t xml:space="preserve"> 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Beograd: Farmaceutski fakultet; 2012. </w:t>
            </w:r>
          </w:p>
          <w:p w14:paraId="4DE6AF0D" w14:textId="77777777" w:rsidR="00646AEE" w:rsidRPr="003F447B" w:rsidRDefault="00646AEE" w:rsidP="00646AEE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ind w:left="284" w:hanging="284"/>
              <w:jc w:val="both"/>
              <w:rPr>
                <w:bCs/>
                <w:color w:val="000000" w:themeColor="text1"/>
              </w:rPr>
            </w:pPr>
            <w:r w:rsidRPr="003F447B">
              <w:rPr>
                <w:bCs/>
                <w:color w:val="000000" w:themeColor="text1"/>
                <w:lang w:val="sr-Cyrl-CS"/>
              </w:rPr>
              <w:t>Mihaljević O. Laboratorijski prak</w:t>
            </w:r>
            <w:r>
              <w:rPr>
                <w:bCs/>
                <w:color w:val="000000" w:themeColor="text1"/>
                <w:lang w:val="sr-Cyrl-CS"/>
              </w:rPr>
              <w:t xml:space="preserve">tikum iz patološke fiziologije, </w:t>
            </w:r>
            <w:r w:rsidRPr="003F447B">
              <w:rPr>
                <w:bCs/>
                <w:color w:val="000000" w:themeColor="text1"/>
                <w:lang w:val="sr-Cyrl-CS"/>
              </w:rPr>
              <w:t xml:space="preserve">odabrana poglavlja. </w:t>
            </w:r>
            <w:r>
              <w:rPr>
                <w:bCs/>
                <w:color w:val="000000" w:themeColor="text1"/>
              </w:rPr>
              <w:t xml:space="preserve">Kragujevac: </w:t>
            </w:r>
            <w:r w:rsidRPr="003F447B">
              <w:rPr>
                <w:bCs/>
                <w:color w:val="000000" w:themeColor="text1"/>
              </w:rPr>
              <w:t xml:space="preserve">Fakultet medicinskih nauka Univerziteta u Kragujevcu - Grafopromet; 2020. </w:t>
            </w:r>
          </w:p>
        </w:tc>
      </w:tr>
      <w:tr w:rsidR="00646AEE" w:rsidRPr="003F447B" w14:paraId="4137A1F8" w14:textId="77777777" w:rsidTr="000C6149">
        <w:trPr>
          <w:trHeight w:val="227"/>
          <w:jc w:val="center"/>
        </w:trPr>
        <w:tc>
          <w:tcPr>
            <w:tcW w:w="1755" w:type="pct"/>
            <w:vAlign w:val="center"/>
          </w:tcPr>
          <w:p w14:paraId="2FB1DFBB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3F447B">
              <w:rPr>
                <w:b/>
                <w:color w:val="000000" w:themeColor="text1"/>
                <w:lang w:val="sr-Cyrl-CS"/>
              </w:rPr>
              <w:t xml:space="preserve"> активне наставе:</w:t>
            </w:r>
            <w:r>
              <w:rPr>
                <w:b/>
                <w:color w:val="000000" w:themeColor="text1"/>
                <w:lang w:val="sr-Cyrl-CS"/>
              </w:rPr>
              <w:t xml:space="preserve"> </w:t>
            </w:r>
            <w:r w:rsidRPr="003F447B">
              <w:rPr>
                <w:color w:val="000000" w:themeColor="text1"/>
                <w:lang w:val="sr-Cyrl-CS"/>
              </w:rPr>
              <w:t>60</w:t>
            </w:r>
          </w:p>
        </w:tc>
        <w:tc>
          <w:tcPr>
            <w:tcW w:w="1525" w:type="pct"/>
            <w:gridSpan w:val="2"/>
            <w:vAlign w:val="center"/>
          </w:tcPr>
          <w:p w14:paraId="55E0D80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Теоријска настава: </w:t>
            </w:r>
            <w:r w:rsidRPr="003F447B">
              <w:rPr>
                <w:color w:val="000000" w:themeColor="text1"/>
                <w:lang w:val="sr-Cyrl-CS"/>
              </w:rPr>
              <w:t>30</w:t>
            </w:r>
          </w:p>
        </w:tc>
        <w:tc>
          <w:tcPr>
            <w:tcW w:w="1720" w:type="pct"/>
            <w:gridSpan w:val="2"/>
            <w:vAlign w:val="center"/>
          </w:tcPr>
          <w:p w14:paraId="2DCD8A19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 xml:space="preserve">Практична настава: </w:t>
            </w:r>
            <w:r w:rsidRPr="003F447B">
              <w:rPr>
                <w:color w:val="000000" w:themeColor="text1"/>
                <w:lang w:val="sr-Cyrl-CS"/>
              </w:rPr>
              <w:t>30</w:t>
            </w:r>
          </w:p>
        </w:tc>
      </w:tr>
      <w:tr w:rsidR="00646AEE" w:rsidRPr="00345CDF" w14:paraId="7C8BEEAF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E4D8C7A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Методе извођења наставе</w:t>
            </w:r>
          </w:p>
          <w:p w14:paraId="5012CE94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Cs/>
                <w:color w:val="000000" w:themeColor="text1"/>
                <w:lang w:val="sr-Cyrl-CS"/>
              </w:rPr>
            </w:pPr>
            <w:r w:rsidRPr="003F447B">
              <w:rPr>
                <w:bCs/>
                <w:color w:val="000000" w:themeColor="text1"/>
                <w:lang w:val="sr-Cyrl-CS"/>
              </w:rPr>
              <w:t>Предавања, вежбе и рад у малој групи</w:t>
            </w:r>
          </w:p>
        </w:tc>
      </w:tr>
      <w:tr w:rsidR="00646AEE" w:rsidRPr="00345CDF" w14:paraId="769C49CB" w14:textId="77777777" w:rsidTr="000C614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F50B77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bCs/>
                <w:color w:val="000000" w:themeColor="text1"/>
                <w:lang w:val="sr-Cyrl-CS"/>
              </w:rPr>
              <w:t>Оцена  знања (максимални број поена 100)</w:t>
            </w:r>
          </w:p>
        </w:tc>
      </w:tr>
      <w:tr w:rsidR="00646AEE" w:rsidRPr="003F447B" w14:paraId="4CA758CE" w14:textId="77777777" w:rsidTr="000C6149">
        <w:trPr>
          <w:trHeight w:val="227"/>
          <w:jc w:val="center"/>
        </w:trPr>
        <w:tc>
          <w:tcPr>
            <w:tcW w:w="1755" w:type="pct"/>
            <w:vAlign w:val="center"/>
          </w:tcPr>
          <w:p w14:paraId="64C7D599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iCs/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912" w:type="pct"/>
            <w:vAlign w:val="center"/>
          </w:tcPr>
          <w:p w14:paraId="615A3B4D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5DA1E851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iCs/>
                <w:color w:val="000000" w:themeColor="text1"/>
                <w:lang w:val="sr-Cyrl-CS"/>
              </w:rPr>
              <w:t xml:space="preserve">Завршни испит </w:t>
            </w:r>
          </w:p>
        </w:tc>
        <w:tc>
          <w:tcPr>
            <w:tcW w:w="652" w:type="pct"/>
            <w:vAlign w:val="center"/>
          </w:tcPr>
          <w:p w14:paraId="275A421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  <w:r w:rsidRPr="003F447B">
              <w:rPr>
                <w:b/>
                <w:color w:val="000000" w:themeColor="text1"/>
                <w:lang w:val="sr-Cyrl-CS"/>
              </w:rPr>
              <w:t>поена</w:t>
            </w:r>
          </w:p>
        </w:tc>
      </w:tr>
      <w:tr w:rsidR="00646AEE" w:rsidRPr="003F447B" w14:paraId="56D78566" w14:textId="77777777" w:rsidTr="000C6149">
        <w:trPr>
          <w:trHeight w:val="227"/>
          <w:jc w:val="center"/>
        </w:trPr>
        <w:tc>
          <w:tcPr>
            <w:tcW w:w="1755" w:type="pct"/>
            <w:vAlign w:val="center"/>
          </w:tcPr>
          <w:p w14:paraId="4B06C3DB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912" w:type="pct"/>
            <w:vAlign w:val="center"/>
          </w:tcPr>
          <w:p w14:paraId="5D948D69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Cs/>
                <w:color w:val="000000" w:themeColor="text1"/>
                <w:lang w:val="sr-Cyrl-CS"/>
              </w:rPr>
            </w:pPr>
            <w:r w:rsidRPr="003F447B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681" w:type="pct"/>
            <w:gridSpan w:val="2"/>
            <w:vAlign w:val="center"/>
          </w:tcPr>
          <w:p w14:paraId="2701E1B8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652" w:type="pct"/>
            <w:vAlign w:val="center"/>
          </w:tcPr>
          <w:p w14:paraId="0E3D0AE4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646AEE" w:rsidRPr="003F447B" w14:paraId="4344CADB" w14:textId="77777777" w:rsidTr="000C6149">
        <w:trPr>
          <w:trHeight w:val="227"/>
          <w:jc w:val="center"/>
        </w:trPr>
        <w:tc>
          <w:tcPr>
            <w:tcW w:w="1755" w:type="pct"/>
            <w:vAlign w:val="center"/>
          </w:tcPr>
          <w:p w14:paraId="25257937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912" w:type="pct"/>
            <w:vAlign w:val="center"/>
          </w:tcPr>
          <w:p w14:paraId="29A800A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2D2EFAEA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практични испит</w:t>
            </w:r>
          </w:p>
        </w:tc>
        <w:tc>
          <w:tcPr>
            <w:tcW w:w="652" w:type="pct"/>
            <w:vAlign w:val="center"/>
          </w:tcPr>
          <w:p w14:paraId="7E5CA577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iCs/>
                <w:color w:val="000000" w:themeColor="text1"/>
                <w:lang w:val="sr-Cyrl-CS"/>
              </w:rPr>
            </w:pPr>
          </w:p>
        </w:tc>
      </w:tr>
      <w:tr w:rsidR="00646AEE" w:rsidRPr="003F447B" w14:paraId="710647FB" w14:textId="77777777" w:rsidTr="000C6149">
        <w:trPr>
          <w:trHeight w:val="227"/>
          <w:jc w:val="center"/>
        </w:trPr>
        <w:tc>
          <w:tcPr>
            <w:tcW w:w="1755" w:type="pct"/>
            <w:vAlign w:val="center"/>
          </w:tcPr>
          <w:p w14:paraId="4126FA84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колоквијум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912" w:type="pct"/>
            <w:vAlign w:val="center"/>
          </w:tcPr>
          <w:p w14:paraId="0F657452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422C2383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  <w:r w:rsidRPr="003F447B">
              <w:rPr>
                <w:color w:val="000000" w:themeColor="text1"/>
                <w:lang w:val="sr-Cyrl-CS"/>
              </w:rPr>
              <w:t>усмени испит</w:t>
            </w:r>
          </w:p>
        </w:tc>
        <w:tc>
          <w:tcPr>
            <w:tcW w:w="652" w:type="pct"/>
            <w:vAlign w:val="center"/>
          </w:tcPr>
          <w:p w14:paraId="325B3B7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Cs/>
                <w:color w:val="000000" w:themeColor="text1"/>
                <w:lang w:val="sr-Cyrl-CS"/>
              </w:rPr>
            </w:pPr>
            <w:r w:rsidRPr="003F447B">
              <w:rPr>
                <w:iCs/>
                <w:color w:val="000000" w:themeColor="text1"/>
                <w:lang w:val="sr-Cyrl-CS"/>
              </w:rPr>
              <w:t>70</w:t>
            </w:r>
          </w:p>
        </w:tc>
      </w:tr>
      <w:tr w:rsidR="00646AEE" w:rsidRPr="003F447B" w14:paraId="3E41C815" w14:textId="77777777" w:rsidTr="000C6149">
        <w:trPr>
          <w:trHeight w:val="227"/>
          <w:jc w:val="center"/>
        </w:trPr>
        <w:tc>
          <w:tcPr>
            <w:tcW w:w="1755" w:type="pct"/>
            <w:vAlign w:val="center"/>
          </w:tcPr>
          <w:p w14:paraId="19046804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семинар</w:t>
            </w:r>
            <w:r w:rsidRPr="003F447B">
              <w:rPr>
                <w:color w:val="000000" w:themeColor="text1"/>
                <w:lang w:val="sr-Cyrl-CS"/>
              </w:rPr>
              <w:t>и</w:t>
            </w:r>
          </w:p>
        </w:tc>
        <w:tc>
          <w:tcPr>
            <w:tcW w:w="912" w:type="pct"/>
            <w:vAlign w:val="center"/>
          </w:tcPr>
          <w:p w14:paraId="5917106F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b/>
                <w:bCs/>
                <w:color w:val="000000" w:themeColor="text1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64DE47E4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652" w:type="pct"/>
            <w:vAlign w:val="center"/>
          </w:tcPr>
          <w:p w14:paraId="3E78E04D" w14:textId="77777777" w:rsidR="00646AEE" w:rsidRPr="003F447B" w:rsidRDefault="00646AEE" w:rsidP="000C6149">
            <w:pPr>
              <w:tabs>
                <w:tab w:val="left" w:pos="567"/>
              </w:tabs>
              <w:jc w:val="both"/>
              <w:rPr>
                <w:i/>
                <w:iCs/>
                <w:color w:val="000000" w:themeColor="text1"/>
                <w:lang w:val="sr-Cyrl-CS"/>
              </w:rPr>
            </w:pPr>
          </w:p>
        </w:tc>
      </w:tr>
    </w:tbl>
    <w:p w14:paraId="68B4BD9D" w14:textId="77777777" w:rsidR="00402000" w:rsidRDefault="00402000"/>
    <w:sectPr w:rsidR="00402000" w:rsidSect="00B1400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A0D2E"/>
    <w:multiLevelType w:val="hybridMultilevel"/>
    <w:tmpl w:val="BC4AE7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47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9F9"/>
    <w:rsid w:val="00001135"/>
    <w:rsid w:val="000100E8"/>
    <w:rsid w:val="00017867"/>
    <w:rsid w:val="000678F8"/>
    <w:rsid w:val="00071DD7"/>
    <w:rsid w:val="00077AE5"/>
    <w:rsid w:val="000A79F6"/>
    <w:rsid w:val="000D5F17"/>
    <w:rsid w:val="000D76A7"/>
    <w:rsid w:val="000E6239"/>
    <w:rsid w:val="000F4293"/>
    <w:rsid w:val="00105370"/>
    <w:rsid w:val="001376CE"/>
    <w:rsid w:val="00140334"/>
    <w:rsid w:val="0015693F"/>
    <w:rsid w:val="00187922"/>
    <w:rsid w:val="001A059B"/>
    <w:rsid w:val="001B7E0D"/>
    <w:rsid w:val="001D3B19"/>
    <w:rsid w:val="001D4E3B"/>
    <w:rsid w:val="002133B2"/>
    <w:rsid w:val="0025552F"/>
    <w:rsid w:val="002643A5"/>
    <w:rsid w:val="002646F5"/>
    <w:rsid w:val="002826C0"/>
    <w:rsid w:val="002854AB"/>
    <w:rsid w:val="00295E63"/>
    <w:rsid w:val="002C10A0"/>
    <w:rsid w:val="002C50DC"/>
    <w:rsid w:val="002F4812"/>
    <w:rsid w:val="003170B7"/>
    <w:rsid w:val="0033138F"/>
    <w:rsid w:val="0034425E"/>
    <w:rsid w:val="00354F49"/>
    <w:rsid w:val="003633F0"/>
    <w:rsid w:val="003666BC"/>
    <w:rsid w:val="00373A32"/>
    <w:rsid w:val="003D44C7"/>
    <w:rsid w:val="00402000"/>
    <w:rsid w:val="00433BED"/>
    <w:rsid w:val="004439A6"/>
    <w:rsid w:val="00446111"/>
    <w:rsid w:val="00482C2F"/>
    <w:rsid w:val="004959D5"/>
    <w:rsid w:val="004964F6"/>
    <w:rsid w:val="004B513C"/>
    <w:rsid w:val="004E28FE"/>
    <w:rsid w:val="004E5B01"/>
    <w:rsid w:val="00525DD8"/>
    <w:rsid w:val="0054278D"/>
    <w:rsid w:val="00551A4E"/>
    <w:rsid w:val="005539D7"/>
    <w:rsid w:val="00556D16"/>
    <w:rsid w:val="00585DDF"/>
    <w:rsid w:val="005A360F"/>
    <w:rsid w:val="005A3B82"/>
    <w:rsid w:val="005C24FB"/>
    <w:rsid w:val="005F24A5"/>
    <w:rsid w:val="005F5EE3"/>
    <w:rsid w:val="00605CE4"/>
    <w:rsid w:val="006147A8"/>
    <w:rsid w:val="0062029E"/>
    <w:rsid w:val="0063022F"/>
    <w:rsid w:val="006302B7"/>
    <w:rsid w:val="00630810"/>
    <w:rsid w:val="00644A97"/>
    <w:rsid w:val="00646AEE"/>
    <w:rsid w:val="0065126F"/>
    <w:rsid w:val="006803BE"/>
    <w:rsid w:val="00680917"/>
    <w:rsid w:val="00685C70"/>
    <w:rsid w:val="00685F42"/>
    <w:rsid w:val="0069438E"/>
    <w:rsid w:val="006A652B"/>
    <w:rsid w:val="006A7342"/>
    <w:rsid w:val="006D5BFB"/>
    <w:rsid w:val="006E17CB"/>
    <w:rsid w:val="006E2F7A"/>
    <w:rsid w:val="0071381F"/>
    <w:rsid w:val="00731F6F"/>
    <w:rsid w:val="00747A62"/>
    <w:rsid w:val="00772A7B"/>
    <w:rsid w:val="007A2257"/>
    <w:rsid w:val="007A7FF0"/>
    <w:rsid w:val="007B052F"/>
    <w:rsid w:val="007B2328"/>
    <w:rsid w:val="00804578"/>
    <w:rsid w:val="00807755"/>
    <w:rsid w:val="00815BAB"/>
    <w:rsid w:val="00817B16"/>
    <w:rsid w:val="00821808"/>
    <w:rsid w:val="00821AF3"/>
    <w:rsid w:val="00822A33"/>
    <w:rsid w:val="008432FB"/>
    <w:rsid w:val="008675FD"/>
    <w:rsid w:val="0087248F"/>
    <w:rsid w:val="008902A1"/>
    <w:rsid w:val="00896E8C"/>
    <w:rsid w:val="008B076E"/>
    <w:rsid w:val="008F6D4B"/>
    <w:rsid w:val="008F72B8"/>
    <w:rsid w:val="00907814"/>
    <w:rsid w:val="00912805"/>
    <w:rsid w:val="00931BD1"/>
    <w:rsid w:val="00940779"/>
    <w:rsid w:val="00955252"/>
    <w:rsid w:val="00975EC0"/>
    <w:rsid w:val="009842DE"/>
    <w:rsid w:val="009A3F3F"/>
    <w:rsid w:val="009C320D"/>
    <w:rsid w:val="009C3879"/>
    <w:rsid w:val="009F3A4B"/>
    <w:rsid w:val="009F7C6D"/>
    <w:rsid w:val="00A0203D"/>
    <w:rsid w:val="00A157E6"/>
    <w:rsid w:val="00A22A1E"/>
    <w:rsid w:val="00A23298"/>
    <w:rsid w:val="00A26F21"/>
    <w:rsid w:val="00A4343C"/>
    <w:rsid w:val="00A56C3F"/>
    <w:rsid w:val="00A57E76"/>
    <w:rsid w:val="00A7732A"/>
    <w:rsid w:val="00A810A9"/>
    <w:rsid w:val="00AB4338"/>
    <w:rsid w:val="00AB50C8"/>
    <w:rsid w:val="00AE2BED"/>
    <w:rsid w:val="00AE7DCA"/>
    <w:rsid w:val="00B14008"/>
    <w:rsid w:val="00B15F83"/>
    <w:rsid w:val="00B246DD"/>
    <w:rsid w:val="00B250B4"/>
    <w:rsid w:val="00B32178"/>
    <w:rsid w:val="00B36941"/>
    <w:rsid w:val="00B523F2"/>
    <w:rsid w:val="00B65DC4"/>
    <w:rsid w:val="00B76E67"/>
    <w:rsid w:val="00B76FF5"/>
    <w:rsid w:val="00B820A6"/>
    <w:rsid w:val="00B931DD"/>
    <w:rsid w:val="00C112FE"/>
    <w:rsid w:val="00C12825"/>
    <w:rsid w:val="00C633D9"/>
    <w:rsid w:val="00C81983"/>
    <w:rsid w:val="00C85350"/>
    <w:rsid w:val="00C913E5"/>
    <w:rsid w:val="00C9722C"/>
    <w:rsid w:val="00CA087F"/>
    <w:rsid w:val="00CB06AB"/>
    <w:rsid w:val="00CB1BEA"/>
    <w:rsid w:val="00CB245F"/>
    <w:rsid w:val="00CC5A40"/>
    <w:rsid w:val="00CD29B2"/>
    <w:rsid w:val="00CF0DD5"/>
    <w:rsid w:val="00CF138B"/>
    <w:rsid w:val="00CF2090"/>
    <w:rsid w:val="00D06093"/>
    <w:rsid w:val="00D1577F"/>
    <w:rsid w:val="00D248A6"/>
    <w:rsid w:val="00D27B0F"/>
    <w:rsid w:val="00D35B51"/>
    <w:rsid w:val="00D62749"/>
    <w:rsid w:val="00D67BA5"/>
    <w:rsid w:val="00D71B05"/>
    <w:rsid w:val="00D83E2C"/>
    <w:rsid w:val="00D86932"/>
    <w:rsid w:val="00DA09F9"/>
    <w:rsid w:val="00DB7097"/>
    <w:rsid w:val="00DC563F"/>
    <w:rsid w:val="00DD43A8"/>
    <w:rsid w:val="00DE732B"/>
    <w:rsid w:val="00DE786D"/>
    <w:rsid w:val="00E05D39"/>
    <w:rsid w:val="00E16C25"/>
    <w:rsid w:val="00E40021"/>
    <w:rsid w:val="00E62ECE"/>
    <w:rsid w:val="00E73CDB"/>
    <w:rsid w:val="00E93EB0"/>
    <w:rsid w:val="00EA0ECA"/>
    <w:rsid w:val="00EB0CE4"/>
    <w:rsid w:val="00EC2023"/>
    <w:rsid w:val="00EC22F6"/>
    <w:rsid w:val="00EE4356"/>
    <w:rsid w:val="00EE5623"/>
    <w:rsid w:val="00EF2531"/>
    <w:rsid w:val="00F053AB"/>
    <w:rsid w:val="00F366EB"/>
    <w:rsid w:val="00F6675F"/>
    <w:rsid w:val="00F7596C"/>
    <w:rsid w:val="00F831E9"/>
    <w:rsid w:val="00FB2C54"/>
    <w:rsid w:val="00FB46F9"/>
    <w:rsid w:val="00FD3A53"/>
    <w:rsid w:val="00FD6A15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066C8-B1B6-4243-8E73-032F993A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9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9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9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9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Plava">
    <w:name w:val="Tabela Plava"/>
    <w:basedOn w:val="TableNormal"/>
    <w:uiPriority w:val="99"/>
    <w:rsid w:val="00DC563F"/>
    <w:pPr>
      <w:spacing w:after="0" w:line="240" w:lineRule="auto"/>
    </w:pPr>
    <w:rPr>
      <w:rFonts w:ascii="Times New Roman" w:eastAsia="Calibri" w:hAnsi="Times New Roman" w:cs="Times New Roman"/>
      <w:szCs w:val="20"/>
      <w:lang w:val="en-GB" w:eastAsia="en-GB"/>
    </w:rPr>
    <w:tblPr>
      <w:tblBorders>
        <w:top w:val="single" w:sz="12" w:space="0" w:color="0070C0"/>
        <w:bottom w:val="single" w:sz="12" w:space="0" w:color="0070C0"/>
        <w:insideH w:val="single" w:sz="8" w:space="0" w:color="0070C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A0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9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9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9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9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9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9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9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 administrator FMN</dc:creator>
  <cp:keywords/>
  <dc:description/>
  <cp:lastModifiedBy>Sistem administrator FMN</cp:lastModifiedBy>
  <cp:revision>2</cp:revision>
  <dcterms:created xsi:type="dcterms:W3CDTF">2026-08-07T06:48:00Z</dcterms:created>
  <dcterms:modified xsi:type="dcterms:W3CDTF">2026-08-07T06:48:00Z</dcterms:modified>
</cp:coreProperties>
</file>