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1"/>
        <w:gridCol w:w="1842"/>
        <w:gridCol w:w="1345"/>
        <w:gridCol w:w="2349"/>
        <w:gridCol w:w="1431"/>
      </w:tblGrid>
      <w:tr w:rsidR="00363E00" w:rsidRPr="003F447B" w14:paraId="752492F7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51D6E7E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sr-Cyrl-CS"/>
              </w:rPr>
              <w:t>Студијски програм</w:t>
            </w:r>
            <w:r w:rsidRPr="003F447B">
              <w:rPr>
                <w:b/>
                <w:bCs/>
                <w:color w:val="000000" w:themeColor="text1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lang w:val="sr-Cyrl-CS"/>
              </w:rPr>
              <w:t xml:space="preserve"> </w:t>
            </w:r>
            <w:r w:rsidRPr="003F447B">
              <w:rPr>
                <w:bCs/>
                <w:color w:val="000000" w:themeColor="text1"/>
              </w:rPr>
              <w:t>Интегрисане академске студије фармације</w:t>
            </w:r>
          </w:p>
        </w:tc>
      </w:tr>
      <w:tr w:rsidR="00363E00" w:rsidRPr="003F447B" w14:paraId="4D68BCF0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726FA9B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Назив предмета: </w:t>
            </w:r>
            <w:r w:rsidRPr="003F447B">
              <w:rPr>
                <w:bCs/>
                <w:color w:val="000000" w:themeColor="text1"/>
                <w:lang w:val="sr-Cyrl-CS"/>
              </w:rPr>
              <w:t>Основи биохемије</w:t>
            </w:r>
          </w:p>
        </w:tc>
      </w:tr>
      <w:tr w:rsidR="00363E00" w:rsidRPr="003F447B" w14:paraId="182DCED9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625189B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Статус предмета: </w:t>
            </w:r>
            <w:r>
              <w:rPr>
                <w:bCs/>
                <w:color w:val="000000" w:themeColor="text1"/>
                <w:lang w:val="sr-Cyrl-CS"/>
              </w:rPr>
              <w:t>О</w:t>
            </w:r>
            <w:r w:rsidRPr="003F447B">
              <w:rPr>
                <w:bCs/>
                <w:color w:val="000000" w:themeColor="text1"/>
                <w:lang w:val="sr-Cyrl-CS"/>
              </w:rPr>
              <w:t>бавезни</w:t>
            </w:r>
          </w:p>
        </w:tc>
      </w:tr>
      <w:tr w:rsidR="00363E00" w:rsidRPr="003F447B" w14:paraId="31C2C8C6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0651AD2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Број ЕСПБ: </w:t>
            </w:r>
            <w:r w:rsidRPr="003F447B">
              <w:rPr>
                <w:bCs/>
                <w:color w:val="000000" w:themeColor="text1"/>
                <w:lang w:val="sr-Cyrl-CS"/>
              </w:rPr>
              <w:t>7</w:t>
            </w:r>
          </w:p>
        </w:tc>
      </w:tr>
      <w:tr w:rsidR="00363E00" w:rsidRPr="003F447B" w14:paraId="61398D01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89D2FA5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Услов: 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Уписан III семестар </w:t>
            </w:r>
          </w:p>
        </w:tc>
      </w:tr>
      <w:tr w:rsidR="00363E00" w:rsidRPr="003F447B" w14:paraId="2EE5F7D5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7E344D0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Циљ предмета</w:t>
            </w:r>
          </w:p>
          <w:p w14:paraId="64D3DD84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  <w:lang w:val="sr-Cyrl-CS"/>
              </w:rPr>
              <w:t>Циљ предмета је да студенете упозна са следећим областима биохемије:Подела и улоге биомолекула</w:t>
            </w:r>
            <w:r w:rsidRPr="003F447B">
              <w:rPr>
                <w:bCs/>
                <w:color w:val="000000" w:themeColor="text1"/>
              </w:rPr>
              <w:t xml:space="preserve">; </w:t>
            </w:r>
            <w:r w:rsidRPr="003F447B">
              <w:rPr>
                <w:bCs/>
                <w:color w:val="000000" w:themeColor="text1"/>
                <w:lang w:val="sr-Cyrl-CS"/>
              </w:rPr>
              <w:t>Основе ензимологије и дајагностички значајни ензими</w:t>
            </w:r>
            <w:r w:rsidRPr="003F447B">
              <w:rPr>
                <w:bCs/>
                <w:color w:val="000000" w:themeColor="text1"/>
              </w:rPr>
              <w:t xml:space="preserve">; </w:t>
            </w:r>
            <w:r w:rsidRPr="003F447B">
              <w:rPr>
                <w:bCs/>
                <w:color w:val="000000" w:themeColor="text1"/>
                <w:lang w:val="sr-Cyrl-CS"/>
              </w:rPr>
              <w:t>Метаболизам угњених хидрата, липида, протеина и нуклеотида</w:t>
            </w:r>
            <w:r w:rsidRPr="003F447B">
              <w:rPr>
                <w:bCs/>
                <w:color w:val="000000" w:themeColor="text1"/>
              </w:rPr>
              <w:t xml:space="preserve">; </w:t>
            </w:r>
            <w:r w:rsidRPr="003F447B">
              <w:rPr>
                <w:bCs/>
                <w:color w:val="000000" w:themeColor="text1"/>
                <w:lang w:val="sr-Cyrl-CS"/>
              </w:rPr>
              <w:t>Интегративни метаболизам</w:t>
            </w:r>
            <w:r w:rsidRPr="003F447B">
              <w:rPr>
                <w:bCs/>
                <w:color w:val="000000" w:themeColor="text1"/>
              </w:rPr>
              <w:t xml:space="preserve">; </w:t>
            </w:r>
            <w:r w:rsidRPr="003F447B">
              <w:rPr>
                <w:bCs/>
                <w:color w:val="000000" w:themeColor="text1"/>
                <w:lang w:val="sr-Cyrl-CS"/>
              </w:rPr>
              <w:t>Биохемијски аспекти дејства лекова</w:t>
            </w:r>
            <w:r w:rsidRPr="003F447B">
              <w:rPr>
                <w:bCs/>
                <w:color w:val="000000" w:themeColor="text1"/>
              </w:rPr>
              <w:t>.</w:t>
            </w:r>
          </w:p>
        </w:tc>
      </w:tr>
      <w:tr w:rsidR="00363E00" w:rsidRPr="003F447B" w14:paraId="2748ECD9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76168EA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Исход предмета </w:t>
            </w:r>
          </w:p>
          <w:p w14:paraId="7F02BE3B" w14:textId="77777777" w:rsidR="00363E00" w:rsidRPr="00952451" w:rsidRDefault="00363E00" w:rsidP="000C6149">
            <w:pPr>
              <w:tabs>
                <w:tab w:val="left" w:pos="567"/>
              </w:tabs>
              <w:jc w:val="both"/>
              <w:rPr>
                <w:bCs/>
              </w:rPr>
            </w:pPr>
            <w:r w:rsidRPr="00952451">
              <w:rPr>
                <w:bCs/>
                <w:lang w:val="sr-Cyrl-CS"/>
              </w:rPr>
              <w:t>Знање стечено током наставе Основа биохемије треба да омогући студентима разуме</w:t>
            </w:r>
            <w:r>
              <w:rPr>
                <w:bCs/>
                <w:lang w:val="sr-Cyrl-CS"/>
              </w:rPr>
              <w:t>вање функционисања</w:t>
            </w:r>
            <w:r w:rsidRPr="00952451">
              <w:rPr>
                <w:bCs/>
                <w:lang w:val="sr-Cyrl-CS"/>
              </w:rPr>
              <w:t xml:space="preserve"> живог организма на молекулском нивоу</w:t>
            </w:r>
            <w:r>
              <w:rPr>
                <w:bCs/>
              </w:rPr>
              <w:t xml:space="preserve">, </w:t>
            </w:r>
            <w:r w:rsidRPr="00952451">
              <w:rPr>
                <w:bCs/>
                <w:lang w:val="sr-Cyrl-CS"/>
              </w:rPr>
              <w:t>п</w:t>
            </w:r>
            <w:r>
              <w:rPr>
                <w:bCs/>
                <w:lang w:val="sr-Cyrl-CS"/>
              </w:rPr>
              <w:t>репознавање биохемијских поремећаја</w:t>
            </w:r>
            <w:r w:rsidRPr="00952451">
              <w:rPr>
                <w:bCs/>
                <w:lang w:val="sr-Cyrl-CS"/>
              </w:rPr>
              <w:t xml:space="preserve"> које су у основи различитих поремећаја метаболизма</w:t>
            </w:r>
            <w:r>
              <w:rPr>
                <w:bCs/>
              </w:rPr>
              <w:t xml:space="preserve">, могућност адекватне </w:t>
            </w:r>
            <w:r>
              <w:rPr>
                <w:bCs/>
                <w:lang w:val="sr-Cyrl-CS"/>
              </w:rPr>
              <w:t>интерпретације лабораторијског</w:t>
            </w:r>
            <w:r w:rsidRPr="00952451">
              <w:rPr>
                <w:bCs/>
                <w:lang w:val="sr-Cyrl-CS"/>
              </w:rPr>
              <w:t xml:space="preserve"> налаз</w:t>
            </w:r>
            <w:r>
              <w:rPr>
                <w:bCs/>
                <w:lang w:val="sr-Cyrl-CS"/>
              </w:rPr>
              <w:t>а</w:t>
            </w:r>
            <w:r w:rsidRPr="00952451">
              <w:rPr>
                <w:bCs/>
                <w:lang w:val="sr-Cyrl-CS"/>
              </w:rPr>
              <w:t xml:space="preserve"> активности ензима</w:t>
            </w:r>
            <w:r>
              <w:rPr>
                <w:bCs/>
              </w:rPr>
              <w:t xml:space="preserve"> и</w:t>
            </w:r>
            <w:r w:rsidRPr="00952451">
              <w:rPr>
                <w:bCs/>
                <w:lang w:val="sr-Cyrl-CS"/>
              </w:rPr>
              <w:t>р</w:t>
            </w:r>
            <w:r>
              <w:rPr>
                <w:bCs/>
                <w:lang w:val="sr-Cyrl-CS"/>
              </w:rPr>
              <w:t>азумевање биохемијског механиз</w:t>
            </w:r>
            <w:r w:rsidRPr="00952451">
              <w:rPr>
                <w:bCs/>
                <w:lang w:val="sr-Cyrl-CS"/>
              </w:rPr>
              <w:t>м</w:t>
            </w:r>
            <w:r>
              <w:rPr>
                <w:bCs/>
                <w:lang w:val="sr-Cyrl-CS"/>
              </w:rPr>
              <w:t>а</w:t>
            </w:r>
            <w:r w:rsidRPr="00952451">
              <w:rPr>
                <w:bCs/>
                <w:lang w:val="sr-Cyrl-CS"/>
              </w:rPr>
              <w:t xml:space="preserve"> деловања лекова</w:t>
            </w:r>
            <w:r w:rsidRPr="00952451">
              <w:rPr>
                <w:bCs/>
              </w:rPr>
              <w:t>.</w:t>
            </w:r>
          </w:p>
        </w:tc>
      </w:tr>
      <w:tr w:rsidR="00363E00" w:rsidRPr="00345CDF" w14:paraId="583B6C39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3B30DC9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Садржај предмета</w:t>
            </w:r>
          </w:p>
          <w:p w14:paraId="7724A066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i/>
                <w:iCs/>
                <w:color w:val="000000" w:themeColor="text1"/>
                <w:lang w:val="sr-Cyrl-CS"/>
              </w:rPr>
              <w:t>Теоријска настава</w:t>
            </w:r>
          </w:p>
          <w:p w14:paraId="532A54BA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Cs/>
                <w:color w:val="000000" w:themeColor="text1"/>
                <w:lang w:val="sr-Cyrl-CS"/>
              </w:rPr>
            </w:pPr>
            <w:r w:rsidRPr="00952451">
              <w:rPr>
                <w:iCs/>
                <w:color w:val="000000" w:themeColor="text1"/>
                <w:lang w:val="sr-Cyrl-CS"/>
              </w:rPr>
              <w:t xml:space="preserve">Увод у биохемију, општа ензимологија. Клиничка ензимологија. Метаболизам угљених хидрата – подела угљених хидрата, структура, варење, гликолиза, </w:t>
            </w:r>
            <w:r w:rsidRPr="003F447B">
              <w:rPr>
                <w:iCs/>
                <w:color w:val="000000" w:themeColor="text1"/>
              </w:rPr>
              <w:t>PDH</w:t>
            </w:r>
            <w:r w:rsidRPr="00952451">
              <w:rPr>
                <w:iCs/>
                <w:color w:val="000000" w:themeColor="text1"/>
                <w:lang w:val="sr-Cyrl-CS"/>
              </w:rPr>
              <w:t xml:space="preserve"> комплекс, Кребсов циклус, пентозофосфатни пут, гликогенеза, гликогенолиза, глуконеогенеза. Метаболизма липида – подела и структура липида, метаболизам масних киселина – катаболизам и анаболизам, метаболизам кетонских тела, метаболизам фосфолипида, метаболизам холестерола.</w:t>
            </w:r>
            <w:r w:rsidRPr="003F447B">
              <w:rPr>
                <w:iCs/>
                <w:color w:val="000000" w:themeColor="text1"/>
                <w:lang w:val="sr-Cyrl-CS"/>
              </w:rPr>
              <w:t xml:space="preserve"> Метаболизам нуклеотида – подела, улоге и структура нуклеотида, анаболизам и катаболизам нуклеотида</w:t>
            </w:r>
            <w:r w:rsidRPr="00952451">
              <w:rPr>
                <w:iCs/>
                <w:color w:val="000000" w:themeColor="text1"/>
                <w:lang w:val="sr-Cyrl-CS"/>
              </w:rPr>
              <w:t>.</w:t>
            </w:r>
            <w:r w:rsidRPr="003F447B">
              <w:rPr>
                <w:iCs/>
                <w:color w:val="000000" w:themeColor="text1"/>
                <w:lang w:val="sr-Cyrl-CS"/>
              </w:rPr>
              <w:t xml:space="preserve"> Метаболизам протеина – структура </w:t>
            </w:r>
            <w:r>
              <w:rPr>
                <w:iCs/>
                <w:color w:val="000000" w:themeColor="text1"/>
                <w:lang w:val="sr-Cyrl-CS"/>
              </w:rPr>
              <w:t xml:space="preserve">протеина, подела аминокиселина, </w:t>
            </w:r>
            <w:r w:rsidRPr="003F447B">
              <w:rPr>
                <w:iCs/>
                <w:color w:val="000000" w:themeColor="text1"/>
                <w:lang w:val="sr-Cyrl-CS"/>
              </w:rPr>
              <w:t>варење протеина, синтеза протеина, метаболизам аминокиселина</w:t>
            </w:r>
            <w:r w:rsidRPr="00952451">
              <w:rPr>
                <w:iCs/>
                <w:color w:val="000000" w:themeColor="text1"/>
                <w:lang w:val="sr-Cyrl-CS"/>
              </w:rPr>
              <w:t>.</w:t>
            </w:r>
            <w:r w:rsidRPr="003F447B">
              <w:rPr>
                <w:iCs/>
                <w:color w:val="000000" w:themeColor="text1"/>
                <w:lang w:val="sr-Cyrl-CS"/>
              </w:rPr>
              <w:t xml:space="preserve"> Метаболизам воде и биоелемената – подела биоелемената, улоге различитих биоелемената</w:t>
            </w:r>
            <w:r w:rsidRPr="00952451">
              <w:rPr>
                <w:iCs/>
                <w:color w:val="000000" w:themeColor="text1"/>
                <w:lang w:val="sr-Cyrl-CS"/>
              </w:rPr>
              <w:t>.</w:t>
            </w:r>
            <w:r w:rsidRPr="003F447B">
              <w:rPr>
                <w:iCs/>
                <w:color w:val="000000" w:themeColor="text1"/>
                <w:lang w:val="sr-Cyrl-CS"/>
              </w:rPr>
              <w:t xml:space="preserve"> Интегративни метаболизам – повезаност метаболизма угљених хидрата, липида и протеина, стање ситости, стање гладовања</w:t>
            </w:r>
            <w:r w:rsidRPr="00952451">
              <w:rPr>
                <w:iCs/>
                <w:color w:val="000000" w:themeColor="text1"/>
                <w:lang w:val="sr-Cyrl-CS"/>
              </w:rPr>
              <w:t>.</w:t>
            </w:r>
            <w:r w:rsidRPr="003F447B">
              <w:rPr>
                <w:iCs/>
                <w:color w:val="000000" w:themeColor="text1"/>
                <w:lang w:val="sr-Cyrl-CS"/>
              </w:rPr>
              <w:t xml:space="preserve"> Биохемијски аспекти деловања лекова – статини, цитохром Р450, инхибитори протонске пумпе, инхибитори ксантин оксидазе</w:t>
            </w:r>
            <w:r w:rsidRPr="003F447B">
              <w:rPr>
                <w:iCs/>
                <w:color w:val="000000" w:themeColor="text1"/>
              </w:rPr>
              <w:t>.</w:t>
            </w:r>
          </w:p>
          <w:p w14:paraId="1A013E29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i/>
                <w:iCs/>
                <w:color w:val="000000" w:themeColor="text1"/>
                <w:lang w:val="sr-Cyrl-CS"/>
              </w:rPr>
              <w:t xml:space="preserve">Практична настава </w:t>
            </w:r>
          </w:p>
          <w:p w14:paraId="3CBA7586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Cs/>
                <w:color w:val="000000" w:themeColor="text1"/>
                <w:lang w:val="sr-Cyrl-CS"/>
              </w:rPr>
            </w:pPr>
            <w:r w:rsidRPr="003F447B">
              <w:rPr>
                <w:iCs/>
                <w:color w:val="000000" w:themeColor="text1"/>
                <w:lang w:val="sr-Cyrl-CS"/>
              </w:rPr>
              <w:t>Прикази случајева практичне примене теоријских знања – интерпретација различитих патогенетских механизама поремећаја метаболизма који су у основи различитих болести</w:t>
            </w:r>
          </w:p>
        </w:tc>
      </w:tr>
      <w:tr w:rsidR="00363E00" w:rsidRPr="003F447B" w14:paraId="4060C924" w14:textId="77777777" w:rsidTr="000C6149">
        <w:trPr>
          <w:trHeight w:val="1459"/>
          <w:jc w:val="center"/>
        </w:trPr>
        <w:tc>
          <w:tcPr>
            <w:tcW w:w="5000" w:type="pct"/>
            <w:gridSpan w:val="5"/>
            <w:vAlign w:val="center"/>
          </w:tcPr>
          <w:p w14:paraId="7AB398AD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Литература </w:t>
            </w:r>
          </w:p>
          <w:p w14:paraId="56F51A1C" w14:textId="77777777" w:rsidR="00363E00" w:rsidRPr="001E5283" w:rsidRDefault="00363E00" w:rsidP="00363E00">
            <w:pPr>
              <w:numPr>
                <w:ilvl w:val="0"/>
                <w:numId w:val="1"/>
              </w:numPr>
              <w:tabs>
                <w:tab w:val="left" w:pos="567"/>
              </w:tabs>
              <w:ind w:left="284" w:hanging="284"/>
              <w:jc w:val="both"/>
              <w:rPr>
                <w:bCs/>
                <w:color w:val="000000" w:themeColor="text1"/>
              </w:rPr>
            </w:pPr>
            <w:r>
              <w:t>Kora</w:t>
            </w:r>
            <w:r w:rsidRPr="001E5283">
              <w:rPr>
                <w:lang w:val="sr-Cyrl-CS"/>
              </w:rPr>
              <w:t>ć</w:t>
            </w:r>
            <w:r>
              <w:t>evi</w:t>
            </w:r>
            <w:r w:rsidRPr="001E5283">
              <w:rPr>
                <w:lang w:val="sr-Cyrl-CS"/>
              </w:rPr>
              <w:t xml:space="preserve">ć </w:t>
            </w:r>
            <w:r>
              <w:t>D</w:t>
            </w:r>
            <w:r w:rsidRPr="001E5283">
              <w:rPr>
                <w:lang w:val="sr-Cyrl-CS"/>
              </w:rPr>
              <w:t xml:space="preserve">, </w:t>
            </w:r>
            <w:r>
              <w:t>Bjelakovi</w:t>
            </w:r>
            <w:r w:rsidRPr="001E5283">
              <w:rPr>
                <w:lang w:val="sr-Cyrl-CS"/>
              </w:rPr>
              <w:t xml:space="preserve">ć </w:t>
            </w:r>
            <w:r>
              <w:t>G</w:t>
            </w:r>
            <w:r w:rsidRPr="001E5283">
              <w:rPr>
                <w:lang w:val="sr-Cyrl-CS"/>
              </w:rPr>
              <w:t>, Đ</w:t>
            </w:r>
            <w:r>
              <w:t>or</w:t>
            </w:r>
            <w:r w:rsidRPr="001E5283">
              <w:rPr>
                <w:lang w:val="sr-Cyrl-CS"/>
              </w:rPr>
              <w:t>đ</w:t>
            </w:r>
            <w:r>
              <w:t>evi</w:t>
            </w:r>
            <w:r w:rsidRPr="001E5283">
              <w:rPr>
                <w:lang w:val="sr-Cyrl-CS"/>
              </w:rPr>
              <w:t xml:space="preserve">ć </w:t>
            </w:r>
            <w:r>
              <w:t>V</w:t>
            </w:r>
            <w:r w:rsidRPr="001E5283">
              <w:rPr>
                <w:lang w:val="sr-Cyrl-CS"/>
              </w:rPr>
              <w:t xml:space="preserve">, </w:t>
            </w:r>
            <w:r>
              <w:t>Nikoli</w:t>
            </w:r>
            <w:r w:rsidRPr="001E5283">
              <w:rPr>
                <w:lang w:val="sr-Cyrl-CS"/>
              </w:rPr>
              <w:t xml:space="preserve">ć </w:t>
            </w:r>
            <w:r>
              <w:t>J</w:t>
            </w:r>
            <w:r w:rsidRPr="001E5283">
              <w:rPr>
                <w:lang w:val="sr-Cyrl-CS"/>
              </w:rPr>
              <w:t xml:space="preserve">, </w:t>
            </w:r>
            <w:r>
              <w:t>Pavlovi</w:t>
            </w:r>
            <w:r w:rsidRPr="001E5283">
              <w:rPr>
                <w:lang w:val="sr-Cyrl-CS"/>
              </w:rPr>
              <w:t xml:space="preserve">ć </w:t>
            </w:r>
            <w:r>
              <w:t>D</w:t>
            </w:r>
            <w:r w:rsidRPr="001E5283">
              <w:rPr>
                <w:lang w:val="sr-Cyrl-CS"/>
              </w:rPr>
              <w:t xml:space="preserve">, </w:t>
            </w:r>
            <w:r>
              <w:t>Koci</w:t>
            </w:r>
            <w:r w:rsidRPr="001E5283">
              <w:rPr>
                <w:lang w:val="sr-Cyrl-CS"/>
              </w:rPr>
              <w:t xml:space="preserve">ć </w:t>
            </w:r>
            <w:r>
              <w:t>G</w:t>
            </w:r>
            <w:r w:rsidRPr="001E5283">
              <w:rPr>
                <w:lang w:val="sr-Cyrl-CS"/>
              </w:rPr>
              <w:t xml:space="preserve">. </w:t>
            </w:r>
            <w:r>
              <w:t>Biohemija</w:t>
            </w:r>
            <w:r w:rsidRPr="001E5283">
              <w:rPr>
                <w:lang w:val="sr-Cyrl-CS"/>
              </w:rPr>
              <w:t xml:space="preserve">. </w:t>
            </w:r>
            <w:r>
              <w:t>Beograd: Savremena administracija; 2003.</w:t>
            </w:r>
          </w:p>
          <w:p w14:paraId="13F7885B" w14:textId="77777777" w:rsidR="00363E00" w:rsidRPr="003F447B" w:rsidRDefault="00363E00" w:rsidP="00363E00">
            <w:pPr>
              <w:numPr>
                <w:ilvl w:val="0"/>
                <w:numId w:val="1"/>
              </w:numPr>
              <w:tabs>
                <w:tab w:val="left" w:pos="567"/>
              </w:tabs>
              <w:ind w:left="284" w:hanging="284"/>
              <w:jc w:val="both"/>
              <w:rPr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</w:rPr>
              <w:t>Liberman M,Peet A. Marks’ basic medical biochemistry: a clinical approach. 6th ed. Philadelphia [etc.]: Wolters Kluwer; 2023.</w:t>
            </w:r>
          </w:p>
          <w:p w14:paraId="1A36B8EB" w14:textId="77777777" w:rsidR="00363E00" w:rsidRPr="003F447B" w:rsidRDefault="00363E00" w:rsidP="00363E00">
            <w:pPr>
              <w:numPr>
                <w:ilvl w:val="0"/>
                <w:numId w:val="1"/>
              </w:numPr>
              <w:tabs>
                <w:tab w:val="left" w:pos="567"/>
              </w:tabs>
              <w:ind w:left="284" w:hanging="284"/>
              <w:jc w:val="both"/>
              <w:rPr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</w:rPr>
              <w:t xml:space="preserve">Baynes JW, Dominiczak MH. Medical biochemistry. 5th ed. Amsterdam: Elsevier; 2019. </w:t>
            </w:r>
          </w:p>
        </w:tc>
      </w:tr>
      <w:tr w:rsidR="00363E00" w:rsidRPr="003F447B" w14:paraId="6A1F5BDA" w14:textId="77777777" w:rsidTr="000C6149">
        <w:trPr>
          <w:trHeight w:val="227"/>
          <w:jc w:val="center"/>
        </w:trPr>
        <w:tc>
          <w:tcPr>
            <w:tcW w:w="1830" w:type="pct"/>
            <w:vAlign w:val="center"/>
          </w:tcPr>
          <w:p w14:paraId="5C1145A4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Број часова </w:t>
            </w:r>
            <w:r w:rsidRPr="003F447B">
              <w:rPr>
                <w:b/>
                <w:color w:val="000000" w:themeColor="text1"/>
                <w:lang w:val="sr-Cyrl-CS"/>
              </w:rPr>
              <w:t xml:space="preserve"> активне наставе</w:t>
            </w:r>
            <w:r w:rsidRPr="003F447B">
              <w:rPr>
                <w:b/>
                <w:color w:val="000000" w:themeColor="text1"/>
              </w:rPr>
              <w:t xml:space="preserve">: </w:t>
            </w:r>
            <w:r w:rsidRPr="003F447B">
              <w:rPr>
                <w:color w:val="000000" w:themeColor="text1"/>
              </w:rPr>
              <w:t>75</w:t>
            </w:r>
          </w:p>
        </w:tc>
        <w:tc>
          <w:tcPr>
            <w:tcW w:w="1450" w:type="pct"/>
            <w:gridSpan w:val="2"/>
            <w:vAlign w:val="center"/>
          </w:tcPr>
          <w:p w14:paraId="1DA97D12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 xml:space="preserve">Теоријска настава: </w:t>
            </w:r>
            <w:r w:rsidRPr="003F447B">
              <w:rPr>
                <w:color w:val="000000" w:themeColor="text1"/>
                <w:lang w:val="sr-Cyrl-CS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14:paraId="0A2FE2E0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 xml:space="preserve">Практична настава: </w:t>
            </w:r>
            <w:r w:rsidRPr="003F447B">
              <w:rPr>
                <w:color w:val="000000" w:themeColor="text1"/>
                <w:lang w:val="sr-Cyrl-CS"/>
              </w:rPr>
              <w:t>30</w:t>
            </w:r>
          </w:p>
        </w:tc>
      </w:tr>
      <w:tr w:rsidR="00363E00" w:rsidRPr="003F447B" w14:paraId="4CA5DDBF" w14:textId="77777777" w:rsidTr="000C6149">
        <w:trPr>
          <w:trHeight w:val="64"/>
          <w:jc w:val="center"/>
        </w:trPr>
        <w:tc>
          <w:tcPr>
            <w:tcW w:w="5000" w:type="pct"/>
            <w:gridSpan w:val="5"/>
            <w:vAlign w:val="center"/>
          </w:tcPr>
          <w:p w14:paraId="5013A80A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Методе извођења наставе</w:t>
            </w:r>
          </w:p>
          <w:p w14:paraId="1D226C6A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Предавања, вежбе, рад у малој групи</w:t>
            </w:r>
          </w:p>
        </w:tc>
      </w:tr>
      <w:tr w:rsidR="00363E00" w:rsidRPr="003F447B" w14:paraId="28406892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238CDEB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Оцена  знања (максимални број поена 100)</w:t>
            </w:r>
          </w:p>
        </w:tc>
      </w:tr>
      <w:tr w:rsidR="00363E00" w:rsidRPr="003F447B" w14:paraId="31F43802" w14:textId="77777777" w:rsidTr="000C6149">
        <w:trPr>
          <w:trHeight w:val="227"/>
          <w:jc w:val="center"/>
        </w:trPr>
        <w:tc>
          <w:tcPr>
            <w:tcW w:w="1830" w:type="pct"/>
            <w:vAlign w:val="center"/>
          </w:tcPr>
          <w:p w14:paraId="49F8655B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iCs/>
                <w:color w:val="000000" w:themeColor="text1"/>
                <w:lang w:val="sr-Cyrl-CS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838" w:type="pct"/>
            <w:vAlign w:val="center"/>
          </w:tcPr>
          <w:p w14:paraId="5955365D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3513739D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 xml:space="preserve">Завршни испит </w:t>
            </w:r>
          </w:p>
        </w:tc>
        <w:tc>
          <w:tcPr>
            <w:tcW w:w="651" w:type="pct"/>
            <w:vAlign w:val="center"/>
          </w:tcPr>
          <w:p w14:paraId="4647221B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</w:tr>
      <w:tr w:rsidR="00363E00" w:rsidRPr="003F447B" w14:paraId="0D075D61" w14:textId="77777777" w:rsidTr="000C6149">
        <w:trPr>
          <w:trHeight w:val="227"/>
          <w:jc w:val="center"/>
        </w:trPr>
        <w:tc>
          <w:tcPr>
            <w:tcW w:w="1830" w:type="pct"/>
            <w:vAlign w:val="center"/>
          </w:tcPr>
          <w:p w14:paraId="0115622C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838" w:type="pct"/>
            <w:vAlign w:val="center"/>
          </w:tcPr>
          <w:p w14:paraId="2C63E35D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0F16352A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писмени испит</w:t>
            </w:r>
          </w:p>
        </w:tc>
        <w:tc>
          <w:tcPr>
            <w:tcW w:w="651" w:type="pct"/>
            <w:vAlign w:val="center"/>
          </w:tcPr>
          <w:p w14:paraId="62024B15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Cs/>
                <w:color w:val="000000" w:themeColor="text1"/>
                <w:lang w:val="sr-Cyrl-CS"/>
              </w:rPr>
            </w:pPr>
            <w:r w:rsidRPr="003F447B">
              <w:rPr>
                <w:iCs/>
                <w:color w:val="000000" w:themeColor="text1"/>
                <w:lang w:val="sr-Cyrl-CS"/>
              </w:rPr>
              <w:t>70</w:t>
            </w:r>
          </w:p>
        </w:tc>
      </w:tr>
      <w:tr w:rsidR="00363E00" w:rsidRPr="003F447B" w14:paraId="403DB736" w14:textId="77777777" w:rsidTr="000C6149">
        <w:trPr>
          <w:trHeight w:val="227"/>
          <w:jc w:val="center"/>
        </w:trPr>
        <w:tc>
          <w:tcPr>
            <w:tcW w:w="1830" w:type="pct"/>
            <w:vAlign w:val="center"/>
          </w:tcPr>
          <w:p w14:paraId="6E960DE1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838" w:type="pct"/>
            <w:vAlign w:val="center"/>
          </w:tcPr>
          <w:p w14:paraId="0D9F610F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Cs/>
                <w:color w:val="000000" w:themeColor="text1"/>
                <w:lang w:val="sr-Cyrl-CS"/>
              </w:rPr>
            </w:pPr>
            <w:r w:rsidRPr="003F447B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681" w:type="pct"/>
            <w:gridSpan w:val="2"/>
            <w:vAlign w:val="center"/>
          </w:tcPr>
          <w:p w14:paraId="365B3AB7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практични испит</w:t>
            </w:r>
          </w:p>
        </w:tc>
        <w:tc>
          <w:tcPr>
            <w:tcW w:w="651" w:type="pct"/>
            <w:vAlign w:val="center"/>
          </w:tcPr>
          <w:p w14:paraId="64E85625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  <w:tr w:rsidR="00363E00" w:rsidRPr="003F447B" w14:paraId="178683C7" w14:textId="77777777" w:rsidTr="000C6149">
        <w:trPr>
          <w:trHeight w:val="227"/>
          <w:jc w:val="center"/>
        </w:trPr>
        <w:tc>
          <w:tcPr>
            <w:tcW w:w="1830" w:type="pct"/>
            <w:vAlign w:val="center"/>
          </w:tcPr>
          <w:p w14:paraId="1AAA706E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колоквијум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838" w:type="pct"/>
            <w:vAlign w:val="center"/>
          </w:tcPr>
          <w:p w14:paraId="17A7EF53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209501F2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усмени испит</w:t>
            </w:r>
          </w:p>
        </w:tc>
        <w:tc>
          <w:tcPr>
            <w:tcW w:w="651" w:type="pct"/>
            <w:vAlign w:val="center"/>
          </w:tcPr>
          <w:p w14:paraId="0F785CA3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  <w:tr w:rsidR="00363E00" w:rsidRPr="003F447B" w14:paraId="5E031700" w14:textId="77777777" w:rsidTr="000C6149">
        <w:trPr>
          <w:trHeight w:val="227"/>
          <w:jc w:val="center"/>
        </w:trPr>
        <w:tc>
          <w:tcPr>
            <w:tcW w:w="1830" w:type="pct"/>
            <w:vAlign w:val="center"/>
          </w:tcPr>
          <w:p w14:paraId="1E7A235D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семинар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838" w:type="pct"/>
            <w:vAlign w:val="center"/>
          </w:tcPr>
          <w:p w14:paraId="4EAB77DB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2321FAEE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  <w:tc>
          <w:tcPr>
            <w:tcW w:w="651" w:type="pct"/>
            <w:vAlign w:val="center"/>
          </w:tcPr>
          <w:p w14:paraId="69A4454A" w14:textId="77777777" w:rsidR="00363E00" w:rsidRPr="003F447B" w:rsidRDefault="00363E00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</w:tbl>
    <w:p w14:paraId="0167E37A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E6D7B"/>
    <w:multiLevelType w:val="hybridMultilevel"/>
    <w:tmpl w:val="951CF1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42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B3A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3E0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E3B3A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5EB49-8EE2-41CC-99B3-3278819A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B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B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B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B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E3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B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B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B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B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B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2026-08-07T06:47:00Z</dcterms:created>
  <dcterms:modified xsi:type="dcterms:W3CDTF">2026-08-07T06:47:00Z</dcterms:modified>
</cp:coreProperties>
</file>